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C848742" w14:textId="179E0967" w:rsidR="00CE20AE" w:rsidRDefault="00CE20AE" w:rsidP="001D4A9E">
      <w:pPr>
        <w:spacing w:after="0" w:line="480" w:lineRule="auto"/>
        <w:jc w:val="center"/>
        <w:rPr>
          <w:rFonts w:ascii="Times New Roman" w:hAnsi="Times New Roman" w:cs="Times New Roman"/>
          <w:b/>
          <w:sz w:val="24"/>
          <w:szCs w:val="24"/>
        </w:rPr>
      </w:pPr>
      <w:bookmarkStart w:id="0" w:name="_GoBack"/>
      <w:bookmarkEnd w:id="0"/>
      <w:r w:rsidRPr="00821A54">
        <w:rPr>
          <w:rFonts w:ascii="Times New Roman" w:hAnsi="Times New Roman" w:cs="Times New Roman"/>
          <w:b/>
          <w:sz w:val="24"/>
          <w:szCs w:val="24"/>
        </w:rPr>
        <w:t>Supplemental Material</w:t>
      </w:r>
    </w:p>
    <w:p w14:paraId="24DB6BB8" w14:textId="045997A3" w:rsidR="00091F90" w:rsidRPr="00091F90" w:rsidRDefault="00091F90" w:rsidP="00091F90">
      <w:pPr>
        <w:spacing w:after="0" w:line="480" w:lineRule="auto"/>
        <w:rPr>
          <w:rFonts w:ascii="Times New Roman" w:hAnsi="Times New Roman" w:cs="Times New Roman"/>
          <w:sz w:val="24"/>
          <w:szCs w:val="24"/>
        </w:rPr>
      </w:pPr>
      <w:r>
        <w:rPr>
          <w:rFonts w:ascii="Times New Roman" w:hAnsi="Times New Roman" w:cs="Times New Roman"/>
          <w:sz w:val="24"/>
          <w:szCs w:val="24"/>
        </w:rPr>
        <w:tab/>
        <w:t>The material in this supplement serves several purposes. First, it provides detail regarding the data sets. Second, it provides more detail regarding analyses and their results. Third, it provides the original Results section from a previous version of the paper, provided as a warning regarding the pitfalls of simply analyzing all of the items on a particular measure.</w:t>
      </w:r>
    </w:p>
    <w:p w14:paraId="3345DF4C" w14:textId="0090C80C" w:rsidR="00CE20AE" w:rsidRPr="00821A54" w:rsidRDefault="00CE20AE" w:rsidP="001D4A9E">
      <w:pPr>
        <w:spacing w:after="0" w:line="480" w:lineRule="auto"/>
        <w:rPr>
          <w:rFonts w:ascii="Times New Roman" w:hAnsi="Times New Roman" w:cs="Times New Roman"/>
          <w:b/>
          <w:sz w:val="24"/>
          <w:szCs w:val="24"/>
        </w:rPr>
      </w:pPr>
      <w:r w:rsidRPr="00821A54">
        <w:rPr>
          <w:rFonts w:ascii="Times New Roman" w:hAnsi="Times New Roman" w:cs="Times New Roman"/>
          <w:b/>
          <w:sz w:val="24"/>
          <w:szCs w:val="24"/>
        </w:rPr>
        <w:t>Details on Network Estimation Sample</w:t>
      </w:r>
      <w:r w:rsidR="004F1705">
        <w:rPr>
          <w:rFonts w:ascii="Times New Roman" w:hAnsi="Times New Roman" w:cs="Times New Roman"/>
          <w:b/>
          <w:sz w:val="24"/>
          <w:szCs w:val="24"/>
        </w:rPr>
        <w:t xml:space="preserve"> (Sample A)</w:t>
      </w:r>
    </w:p>
    <w:p w14:paraId="1A9424E1" w14:textId="77777777" w:rsidR="00CE20AE" w:rsidRPr="00821A54" w:rsidRDefault="00CE20AE" w:rsidP="001D4A9E">
      <w:pPr>
        <w:spacing w:after="0" w:line="480" w:lineRule="auto"/>
        <w:ind w:firstLine="720"/>
        <w:rPr>
          <w:rFonts w:ascii="Times New Roman" w:hAnsi="Times New Roman" w:cs="Times New Roman"/>
          <w:sz w:val="24"/>
          <w:szCs w:val="24"/>
        </w:rPr>
      </w:pPr>
      <w:r w:rsidRPr="00821A54">
        <w:rPr>
          <w:rFonts w:ascii="Times New Roman" w:hAnsi="Times New Roman" w:cs="Times New Roman"/>
          <w:sz w:val="24"/>
          <w:szCs w:val="24"/>
        </w:rPr>
        <w:t>Participants in Dataset 1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97) and Dataset 2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58) were adult individuals seeking treatment for social anxiety in one of two large, urban, Northeastern cities and their surrounding metropolitan areas. Participants ranged in age from 19 – 66 years (</w:t>
      </w:r>
      <w:proofErr w:type="spellStart"/>
      <w:r w:rsidRPr="00821A54">
        <w:rPr>
          <w:rFonts w:ascii="Times New Roman" w:hAnsi="Times New Roman" w:cs="Times New Roman"/>
          <w:sz w:val="24"/>
          <w:szCs w:val="24"/>
        </w:rPr>
        <w:t>Mdn</w:t>
      </w:r>
      <w:proofErr w:type="spellEnd"/>
      <w:r w:rsidRPr="00821A54">
        <w:rPr>
          <w:rFonts w:ascii="Times New Roman" w:hAnsi="Times New Roman" w:cs="Times New Roman"/>
          <w:sz w:val="24"/>
          <w:szCs w:val="24"/>
        </w:rPr>
        <w:t xml:space="preserve"> = 31.00 years, </w:t>
      </w:r>
      <w:r w:rsidRPr="00540CDD">
        <w:rPr>
          <w:rFonts w:ascii="Times New Roman" w:hAnsi="Times New Roman" w:cs="Times New Roman"/>
          <w:i/>
          <w:sz w:val="24"/>
          <w:szCs w:val="24"/>
        </w:rPr>
        <w:t>SD</w:t>
      </w:r>
      <w:r w:rsidRPr="00821A54">
        <w:rPr>
          <w:rFonts w:ascii="Times New Roman" w:hAnsi="Times New Roman" w:cs="Times New Roman"/>
          <w:sz w:val="24"/>
          <w:szCs w:val="24"/>
        </w:rPr>
        <w:t xml:space="preserve"> = 10.43) and were primarily male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92, 59.40%) and white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95, 61.30%). Participants were recruited from primary health care offices and mental health clinics, or were self-referred from media advertisements. A select group of participants in this dataset were recruited as part of a nationally-funded, multi-site, treatment study that enrolled participants from 1995-2001 and examined the combined effects of </w:t>
      </w:r>
      <w:proofErr w:type="spellStart"/>
      <w:r w:rsidRPr="00821A54">
        <w:rPr>
          <w:rFonts w:ascii="Times New Roman" w:hAnsi="Times New Roman" w:cs="Times New Roman"/>
          <w:sz w:val="24"/>
          <w:szCs w:val="24"/>
        </w:rPr>
        <w:t>phenelzine</w:t>
      </w:r>
      <w:proofErr w:type="spellEnd"/>
      <w:r w:rsidRPr="00821A54">
        <w:rPr>
          <w:rFonts w:ascii="Times New Roman" w:hAnsi="Times New Roman" w:cs="Times New Roman"/>
          <w:sz w:val="24"/>
          <w:szCs w:val="24"/>
        </w:rPr>
        <w:t xml:space="preserve"> (</w:t>
      </w:r>
      <w:proofErr w:type="spellStart"/>
      <w:r w:rsidRPr="00821A54">
        <w:rPr>
          <w:rFonts w:ascii="Times New Roman" w:hAnsi="Times New Roman" w:cs="Times New Roman"/>
          <w:sz w:val="24"/>
          <w:szCs w:val="24"/>
        </w:rPr>
        <w:t>Nardil</w:t>
      </w:r>
      <w:proofErr w:type="spellEnd"/>
      <w:r w:rsidRPr="00821A54">
        <w:rPr>
          <w:rFonts w:ascii="Times New Roman" w:hAnsi="Times New Roman" w:cs="Times New Roman"/>
          <w:sz w:val="24"/>
          <w:szCs w:val="24"/>
        </w:rPr>
        <w:t xml:space="preserve">) and cognitive-behavioral group therapy (CBGT) for SAD. Participants were assessed using the Anxiety Disorders Interview Schedule for DSM-IV, Lifetime version (ADIS-IV-L; </w:t>
      </w:r>
      <w:r w:rsidRPr="00821A54">
        <w:rPr>
          <w:rFonts w:ascii="Times New Roman" w:hAnsi="Times New Roman" w:cs="Times New Roman"/>
          <w:noProof/>
          <w:sz w:val="24"/>
          <w:szCs w:val="24"/>
        </w:rPr>
        <w:t>DiNardo, Brown, &amp; Barlow, 1994)</w:t>
      </w:r>
      <w:r w:rsidRPr="00821A54">
        <w:rPr>
          <w:rFonts w:ascii="Times New Roman" w:hAnsi="Times New Roman" w:cs="Times New Roman"/>
          <w:sz w:val="24"/>
          <w:szCs w:val="24"/>
        </w:rPr>
        <w:t xml:space="preserve"> or the Structured Clinical Interview for DSM-IV (SCID; </w:t>
      </w:r>
      <w:r w:rsidRPr="00821A54">
        <w:rPr>
          <w:rFonts w:ascii="Times New Roman" w:hAnsi="Times New Roman" w:cs="Times New Roman"/>
          <w:noProof/>
          <w:sz w:val="24"/>
          <w:szCs w:val="24"/>
        </w:rPr>
        <w:t>First, Spitzer, Gibbon, &amp; Williams, 2002)</w:t>
      </w:r>
      <w:r w:rsidRPr="00821A54">
        <w:rPr>
          <w:rFonts w:ascii="Times New Roman" w:hAnsi="Times New Roman" w:cs="Times New Roman"/>
          <w:sz w:val="24"/>
          <w:szCs w:val="24"/>
        </w:rPr>
        <w:t>. Graduate students or post-doctoral fellows affiliated with the university clinic conducted the clinical interviews, under the supervision of the clinic director. Some assessments were also conducted by staff psychologists. Most participants in this dataset went on to receive CBGT for SAD and some received treatment as part of the previously described clinical trial. Portions of this data have been published previously (</w:t>
      </w:r>
      <w:r w:rsidR="00DC2DA4">
        <w:rPr>
          <w:rFonts w:ascii="Times New Roman" w:hAnsi="Times New Roman" w:cs="Times New Roman"/>
          <w:sz w:val="24"/>
          <w:szCs w:val="24"/>
        </w:rPr>
        <w:t xml:space="preserve">e.g., </w:t>
      </w:r>
      <w:r w:rsidRPr="00821A54">
        <w:rPr>
          <w:rFonts w:ascii="Times New Roman" w:hAnsi="Times New Roman" w:cs="Times New Roman"/>
          <w:sz w:val="24"/>
          <w:szCs w:val="24"/>
        </w:rPr>
        <w:t xml:space="preserve">Blanco et al., 2010). </w:t>
      </w:r>
    </w:p>
    <w:p w14:paraId="40577D0B" w14:textId="77777777" w:rsidR="00CE20AE" w:rsidRPr="00821A54" w:rsidRDefault="00CE20AE" w:rsidP="001D4A9E">
      <w:pPr>
        <w:spacing w:after="0" w:line="480" w:lineRule="auto"/>
        <w:ind w:firstLine="720"/>
        <w:rPr>
          <w:rFonts w:ascii="Times New Roman" w:hAnsi="Times New Roman" w:cs="Times New Roman"/>
          <w:sz w:val="24"/>
          <w:szCs w:val="24"/>
        </w:rPr>
      </w:pPr>
      <w:r w:rsidRPr="00821A54">
        <w:rPr>
          <w:rFonts w:ascii="Times New Roman" w:hAnsi="Times New Roman" w:cs="Times New Roman"/>
          <w:sz w:val="24"/>
          <w:szCs w:val="24"/>
        </w:rPr>
        <w:lastRenderedPageBreak/>
        <w:t>Participants in Dataset 3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149) were adult individuals recruited as part of a nationally-funded, multi-site, treatment study examining the combined effects of paroxetine (Paxil) and cognitive-behavioral therapy (CBT) for SAD that took place from 2005-2007. Participants ranged in age from 18 - 62 years (</w:t>
      </w:r>
      <w:proofErr w:type="spellStart"/>
      <w:r w:rsidRPr="00821A54">
        <w:rPr>
          <w:rFonts w:ascii="Times New Roman" w:hAnsi="Times New Roman" w:cs="Times New Roman"/>
          <w:sz w:val="24"/>
          <w:szCs w:val="24"/>
        </w:rPr>
        <w:t>Mdn</w:t>
      </w:r>
      <w:proofErr w:type="spellEnd"/>
      <w:r w:rsidRPr="00821A54">
        <w:rPr>
          <w:rFonts w:ascii="Times New Roman" w:hAnsi="Times New Roman" w:cs="Times New Roman"/>
          <w:sz w:val="24"/>
          <w:szCs w:val="24"/>
        </w:rPr>
        <w:t xml:space="preserve"> = 30.00 years, </w:t>
      </w:r>
      <w:r w:rsidRPr="00540CDD">
        <w:rPr>
          <w:rFonts w:ascii="Times New Roman" w:hAnsi="Times New Roman" w:cs="Times New Roman"/>
          <w:i/>
          <w:sz w:val="24"/>
          <w:szCs w:val="24"/>
        </w:rPr>
        <w:t>SD</w:t>
      </w:r>
      <w:r w:rsidRPr="00821A54">
        <w:rPr>
          <w:rFonts w:ascii="Times New Roman" w:hAnsi="Times New Roman" w:cs="Times New Roman"/>
          <w:sz w:val="24"/>
          <w:szCs w:val="24"/>
        </w:rPr>
        <w:t xml:space="preserve"> = 10.88) and were primarily male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126, 60.90%) and white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72, 34.80%). Participants were recruited from one of two large, urban, northeastern cities and their surrounding metropolitan areas via referrals from primary health care offices and mental health clinics. Participants also were self-referred from advertisements. Participants were diagnosed with GSAD after undergoing a structured clinical interview, using either the ADIS-IV-L </w:t>
      </w:r>
      <w:r w:rsidRPr="00821A54">
        <w:rPr>
          <w:rFonts w:ascii="Times New Roman" w:hAnsi="Times New Roman" w:cs="Times New Roman"/>
          <w:noProof/>
          <w:sz w:val="24"/>
          <w:szCs w:val="24"/>
        </w:rPr>
        <w:t>(DiNardo et al., 1994)</w:t>
      </w:r>
      <w:r w:rsidRPr="00821A54">
        <w:rPr>
          <w:rFonts w:ascii="Times New Roman" w:hAnsi="Times New Roman" w:cs="Times New Roman"/>
          <w:sz w:val="24"/>
          <w:szCs w:val="24"/>
        </w:rPr>
        <w:t xml:space="preserve"> or the SCID </w:t>
      </w:r>
      <w:r w:rsidRPr="00821A54">
        <w:rPr>
          <w:rFonts w:ascii="Times New Roman" w:hAnsi="Times New Roman" w:cs="Times New Roman"/>
          <w:noProof/>
          <w:sz w:val="24"/>
          <w:szCs w:val="24"/>
        </w:rPr>
        <w:t>(First et al., 2002)</w:t>
      </w:r>
      <w:r w:rsidRPr="00821A54">
        <w:rPr>
          <w:rFonts w:ascii="Times New Roman" w:hAnsi="Times New Roman" w:cs="Times New Roman"/>
          <w:sz w:val="24"/>
          <w:szCs w:val="24"/>
        </w:rPr>
        <w:t xml:space="preserve">. Interviews were conducted by graduate students and post-doctoral fellows at both institutions and were supervised by the primary investigators or affiliated licensed clinical psychologists. </w:t>
      </w:r>
    </w:p>
    <w:p w14:paraId="7764D666" w14:textId="77777777" w:rsidR="00CE20AE" w:rsidRPr="00821A54" w:rsidRDefault="00CE20AE" w:rsidP="001D4A9E">
      <w:pPr>
        <w:spacing w:after="0" w:line="480" w:lineRule="auto"/>
        <w:ind w:firstLine="720"/>
        <w:rPr>
          <w:rFonts w:ascii="Times New Roman" w:hAnsi="Times New Roman" w:cs="Times New Roman"/>
          <w:sz w:val="24"/>
          <w:szCs w:val="24"/>
        </w:rPr>
      </w:pPr>
      <w:r w:rsidRPr="00821A54">
        <w:rPr>
          <w:rFonts w:ascii="Times New Roman" w:hAnsi="Times New Roman" w:cs="Times New Roman"/>
          <w:sz w:val="24"/>
          <w:szCs w:val="24"/>
        </w:rPr>
        <w:t>Participants in Dataset 4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146) were adult individuals seeking treatment for SAD, from the years 2002-2016. Participants ranged in age from 18 - 68 years (</w:t>
      </w:r>
      <w:proofErr w:type="spellStart"/>
      <w:r w:rsidRPr="00821A54">
        <w:rPr>
          <w:rFonts w:ascii="Times New Roman" w:hAnsi="Times New Roman" w:cs="Times New Roman"/>
          <w:sz w:val="24"/>
          <w:szCs w:val="24"/>
        </w:rPr>
        <w:t>Mdn</w:t>
      </w:r>
      <w:proofErr w:type="spellEnd"/>
      <w:r w:rsidRPr="00821A54">
        <w:rPr>
          <w:rFonts w:ascii="Times New Roman" w:hAnsi="Times New Roman" w:cs="Times New Roman"/>
          <w:sz w:val="24"/>
          <w:szCs w:val="24"/>
        </w:rPr>
        <w:t xml:space="preserve"> = 26.00 years, </w:t>
      </w:r>
      <w:r w:rsidRPr="00540CDD">
        <w:rPr>
          <w:rFonts w:ascii="Times New Roman" w:hAnsi="Times New Roman" w:cs="Times New Roman"/>
          <w:i/>
          <w:sz w:val="24"/>
          <w:szCs w:val="24"/>
        </w:rPr>
        <w:t>SD</w:t>
      </w:r>
      <w:r w:rsidRPr="00821A54">
        <w:rPr>
          <w:rFonts w:ascii="Times New Roman" w:hAnsi="Times New Roman" w:cs="Times New Roman"/>
          <w:sz w:val="24"/>
          <w:szCs w:val="24"/>
        </w:rPr>
        <w:t xml:space="preserve"> = 10.20) and were primarily female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85, 58.20%) and white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103, 70.50%). Participants were referred from primary healthcare clinics, mental health clinics, or via advertisements and were living in a large, urban, northeastern city and surrounding metropolitan area. Participants were diagnosed with GSAD or SAD using either the ADIS-IV-L or the Anxiety and Related Disorders Interview Schedule for DSM-5, Lifetime version (ADIS-5L; </w:t>
      </w:r>
      <w:r w:rsidRPr="00821A54">
        <w:rPr>
          <w:rFonts w:ascii="Times New Roman" w:hAnsi="Times New Roman" w:cs="Times New Roman"/>
          <w:noProof/>
          <w:sz w:val="24"/>
          <w:szCs w:val="24"/>
        </w:rPr>
        <w:t>Brown &amp; Barlow, 2014)</w:t>
      </w:r>
      <w:r w:rsidRPr="00821A54">
        <w:rPr>
          <w:rFonts w:ascii="Times New Roman" w:hAnsi="Times New Roman" w:cs="Times New Roman"/>
          <w:sz w:val="24"/>
          <w:szCs w:val="24"/>
        </w:rPr>
        <w:t xml:space="preserve">. Graduate students or post-doctoral fellows affiliated with the university adult anxiety clinic conducted the clinical interviews. The clinic director or affiliated clinical psychologist supervised all assessments. Data from this treatment-seeking sample has been published or reported on previously (e.g., </w:t>
      </w:r>
      <w:r w:rsidR="00DC2DA4">
        <w:rPr>
          <w:rFonts w:ascii="Times New Roman" w:hAnsi="Times New Roman" w:cs="Times New Roman"/>
          <w:noProof/>
          <w:sz w:val="24"/>
          <w:szCs w:val="24"/>
        </w:rPr>
        <w:t xml:space="preserve">Harpole et al., 2015; </w:t>
      </w:r>
      <w:r>
        <w:rPr>
          <w:rFonts w:ascii="Times New Roman" w:hAnsi="Times New Roman" w:cs="Times New Roman"/>
          <w:noProof/>
          <w:sz w:val="24"/>
          <w:szCs w:val="24"/>
        </w:rPr>
        <w:t>Rodebaugh et al., 2011)</w:t>
      </w:r>
      <w:r w:rsidRPr="00821A54">
        <w:rPr>
          <w:rFonts w:ascii="Times New Roman" w:hAnsi="Times New Roman" w:cs="Times New Roman"/>
          <w:sz w:val="24"/>
          <w:szCs w:val="24"/>
        </w:rPr>
        <w:t xml:space="preserve">, but never in combination with the other samples presented here. </w:t>
      </w:r>
    </w:p>
    <w:p w14:paraId="72820B3A" w14:textId="77777777" w:rsidR="00CE20AE" w:rsidRPr="00821A54" w:rsidRDefault="00CE20AE" w:rsidP="001D4A9E">
      <w:pPr>
        <w:spacing w:after="0" w:line="480" w:lineRule="auto"/>
        <w:ind w:firstLine="720"/>
        <w:rPr>
          <w:rFonts w:ascii="Times New Roman" w:hAnsi="Times New Roman" w:cs="Times New Roman"/>
          <w:sz w:val="24"/>
          <w:szCs w:val="24"/>
        </w:rPr>
      </w:pPr>
      <w:r w:rsidRPr="00821A54">
        <w:rPr>
          <w:rFonts w:ascii="Times New Roman" w:hAnsi="Times New Roman" w:cs="Times New Roman"/>
          <w:sz w:val="24"/>
          <w:szCs w:val="24"/>
        </w:rPr>
        <w:lastRenderedPageBreak/>
        <w:t>Participants in Dataset 5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298) were adult individuals that received CBGT for SAD at an anxiety clinic over a roughly 5-year period, ranging from 1990-1995. This sample ranged in age from 18 - 64 years (</w:t>
      </w:r>
      <w:proofErr w:type="spellStart"/>
      <w:r w:rsidRPr="00821A54">
        <w:rPr>
          <w:rFonts w:ascii="Times New Roman" w:hAnsi="Times New Roman" w:cs="Times New Roman"/>
          <w:sz w:val="24"/>
          <w:szCs w:val="24"/>
        </w:rPr>
        <w:t>Mdn</w:t>
      </w:r>
      <w:proofErr w:type="spellEnd"/>
      <w:r w:rsidRPr="00821A54">
        <w:rPr>
          <w:rFonts w:ascii="Times New Roman" w:hAnsi="Times New Roman" w:cs="Times New Roman"/>
          <w:sz w:val="24"/>
          <w:szCs w:val="24"/>
        </w:rPr>
        <w:t xml:space="preserve"> = 34.00 years, </w:t>
      </w:r>
      <w:r w:rsidRPr="00540CDD">
        <w:rPr>
          <w:rFonts w:ascii="Times New Roman" w:hAnsi="Times New Roman" w:cs="Times New Roman"/>
          <w:i/>
          <w:sz w:val="24"/>
          <w:szCs w:val="24"/>
        </w:rPr>
        <w:t>SD</w:t>
      </w:r>
      <w:r w:rsidRPr="00821A54">
        <w:rPr>
          <w:rFonts w:ascii="Times New Roman" w:hAnsi="Times New Roman" w:cs="Times New Roman"/>
          <w:sz w:val="24"/>
          <w:szCs w:val="24"/>
        </w:rPr>
        <w:t xml:space="preserve"> = 9.69) and participants were primarily male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157, 52.70%). Participants were referred from primary healthcare clinics, mental health clinics, or via advertisements. A select group of participants were enrolled as part of a nationally-funded, multi-site, treatment study to examined combined treatment for SAD using CBGT and </w:t>
      </w:r>
      <w:proofErr w:type="spellStart"/>
      <w:r w:rsidRPr="00821A54">
        <w:rPr>
          <w:rFonts w:ascii="Times New Roman" w:hAnsi="Times New Roman" w:cs="Times New Roman"/>
          <w:sz w:val="24"/>
          <w:szCs w:val="24"/>
        </w:rPr>
        <w:t>phenelzine</w:t>
      </w:r>
      <w:proofErr w:type="spellEnd"/>
      <w:r w:rsidRPr="00821A54">
        <w:rPr>
          <w:rFonts w:ascii="Times New Roman" w:hAnsi="Times New Roman" w:cs="Times New Roman"/>
          <w:sz w:val="24"/>
          <w:szCs w:val="24"/>
        </w:rPr>
        <w:t xml:space="preserve">. Participants enrolled in the clinical trial were excluded if they met diagnostic criteria for schizophrenia, major depression or bipolar I disorders, alcohol or substance abuse within the last six months, or reported imminent suicidality or any other serious medical condition or organic mental disorder. Participants were also excluded if they had received CBT in the past or psychiatric treatment with MAOIs for social anxiety disorder. All participants were diagnosed with social phobia after undergoing a structured clinical interview using the Anxiety Disorder Interview Schedule – Revised (ADIS-R; </w:t>
      </w:r>
      <w:proofErr w:type="spellStart"/>
      <w:r w:rsidRPr="00821A54">
        <w:rPr>
          <w:rFonts w:ascii="Times New Roman" w:hAnsi="Times New Roman" w:cs="Times New Roman"/>
          <w:sz w:val="24"/>
          <w:szCs w:val="24"/>
        </w:rPr>
        <w:t>DiNardo</w:t>
      </w:r>
      <w:proofErr w:type="spellEnd"/>
      <w:r w:rsidRPr="00821A54">
        <w:rPr>
          <w:rFonts w:ascii="Times New Roman" w:hAnsi="Times New Roman" w:cs="Times New Roman"/>
          <w:sz w:val="24"/>
          <w:szCs w:val="24"/>
        </w:rPr>
        <w:t xml:space="preserve"> &amp; Barlow, 1988). Interviews were conducted by graduate students and post-doctoral fellows and were supervised by the primary investigator or an affiliated licensed clinical psychologist. Portions of this dataset have been reported on or published p</w:t>
      </w:r>
      <w:r w:rsidR="006E7334">
        <w:rPr>
          <w:rFonts w:ascii="Times New Roman" w:hAnsi="Times New Roman" w:cs="Times New Roman"/>
          <w:sz w:val="24"/>
          <w:szCs w:val="24"/>
        </w:rPr>
        <w:t>reviously (Heimberg et al., 1999</w:t>
      </w:r>
      <w:r w:rsidRPr="00821A54">
        <w:rPr>
          <w:rFonts w:ascii="Times New Roman" w:hAnsi="Times New Roman" w:cs="Times New Roman"/>
          <w:sz w:val="24"/>
          <w:szCs w:val="24"/>
        </w:rPr>
        <w:t xml:space="preserve">). </w:t>
      </w:r>
    </w:p>
    <w:p w14:paraId="01F599CC" w14:textId="77777777" w:rsidR="00CE20AE" w:rsidRPr="00821A54" w:rsidRDefault="00CE20AE" w:rsidP="001D4A9E">
      <w:pPr>
        <w:spacing w:after="0" w:line="480" w:lineRule="auto"/>
        <w:ind w:firstLine="720"/>
        <w:rPr>
          <w:rFonts w:ascii="Times New Roman" w:hAnsi="Times New Roman" w:cs="Times New Roman"/>
          <w:sz w:val="24"/>
          <w:szCs w:val="24"/>
        </w:rPr>
      </w:pPr>
      <w:r w:rsidRPr="00821A54">
        <w:rPr>
          <w:rFonts w:ascii="Times New Roman" w:hAnsi="Times New Roman" w:cs="Times New Roman"/>
          <w:sz w:val="24"/>
          <w:szCs w:val="24"/>
        </w:rPr>
        <w:t>Participants in Dataset 6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37) were adult individuals recruited as part of a nationally-funded, multi-site, treatment study that enrolled participants beginning in 2001, and examined an individual manualized 16-session treatment protocol for SAD. Participants ranged in age from 18 - 76 years (</w:t>
      </w:r>
      <w:proofErr w:type="spellStart"/>
      <w:r w:rsidRPr="00821A54">
        <w:rPr>
          <w:rFonts w:ascii="Times New Roman" w:hAnsi="Times New Roman" w:cs="Times New Roman"/>
          <w:sz w:val="24"/>
          <w:szCs w:val="24"/>
        </w:rPr>
        <w:t>Mdn</w:t>
      </w:r>
      <w:proofErr w:type="spellEnd"/>
      <w:r w:rsidRPr="00821A54">
        <w:rPr>
          <w:rFonts w:ascii="Times New Roman" w:hAnsi="Times New Roman" w:cs="Times New Roman"/>
          <w:sz w:val="24"/>
          <w:szCs w:val="24"/>
        </w:rPr>
        <w:t xml:space="preserve"> = 35.00 years, </w:t>
      </w:r>
      <w:r w:rsidRPr="00540CDD">
        <w:rPr>
          <w:rFonts w:ascii="Times New Roman" w:hAnsi="Times New Roman" w:cs="Times New Roman"/>
          <w:i/>
          <w:sz w:val="24"/>
          <w:szCs w:val="24"/>
        </w:rPr>
        <w:t>SD</w:t>
      </w:r>
      <w:r w:rsidRPr="00821A54">
        <w:rPr>
          <w:rFonts w:ascii="Times New Roman" w:hAnsi="Times New Roman" w:cs="Times New Roman"/>
          <w:sz w:val="24"/>
          <w:szCs w:val="24"/>
        </w:rPr>
        <w:t xml:space="preserve"> = 14.69) and were primarily female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21, 65.80%) and white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29, 78.40%). Participants presented to one of two anxiety specialty clinics and were referred from primary healthcare clinics, mental health clinics, or via advertisements. Participants were living in either a large, urban Northeastern city and surrounding metropolitan </w:t>
      </w:r>
      <w:r w:rsidRPr="00821A54">
        <w:rPr>
          <w:rFonts w:ascii="Times New Roman" w:hAnsi="Times New Roman" w:cs="Times New Roman"/>
          <w:sz w:val="24"/>
          <w:szCs w:val="24"/>
        </w:rPr>
        <w:lastRenderedPageBreak/>
        <w:t xml:space="preserve">area, or a medium-sized, urban, Midwestern city and surrounding metropolitan area. Participants were diagnosed with SAD using either the ADIS-IV-L or the Anxiety Disorders Interview Schedule for DSM-IV (ADIS-IV; </w:t>
      </w:r>
      <w:r w:rsidRPr="00821A54">
        <w:rPr>
          <w:rFonts w:ascii="Times New Roman" w:hAnsi="Times New Roman" w:cs="Times New Roman"/>
          <w:noProof/>
          <w:sz w:val="24"/>
          <w:szCs w:val="24"/>
        </w:rPr>
        <w:t>Brown &amp; Barlow, 1994)</w:t>
      </w:r>
      <w:r w:rsidRPr="00821A54">
        <w:rPr>
          <w:rFonts w:ascii="Times New Roman" w:hAnsi="Times New Roman" w:cs="Times New Roman"/>
          <w:sz w:val="24"/>
          <w:szCs w:val="24"/>
        </w:rPr>
        <w:t xml:space="preserve"> and a significant portion of the participants met criteria for GSAD. Participants were excluded if they met criteria for current substance dependence, current bipolar disorder, current or past psychotic disorder, or if they were imminently suicidal. Graduate students or post-doctoral fellows affiliated with the university anxiety clinics conducted the clinical interviews and they were supervised by clinical psychologists who specialized in the assessment and treatment of social anxiety. Participants were then randomized to an immediate treatment condition or a delayed treatment condition, with treatment beginning after a 20-week waiting period. Data from this sample has been published previously </w:t>
      </w:r>
      <w:r w:rsidRPr="00821A54">
        <w:rPr>
          <w:rFonts w:ascii="Times New Roman" w:hAnsi="Times New Roman" w:cs="Times New Roman"/>
          <w:noProof/>
          <w:sz w:val="24"/>
          <w:szCs w:val="24"/>
        </w:rPr>
        <w:t>(Ledley et al., 2009)</w:t>
      </w:r>
      <w:r w:rsidRPr="00821A54">
        <w:rPr>
          <w:rFonts w:ascii="Times New Roman" w:hAnsi="Times New Roman" w:cs="Times New Roman"/>
          <w:sz w:val="24"/>
          <w:szCs w:val="24"/>
        </w:rPr>
        <w:t xml:space="preserve">. </w:t>
      </w:r>
    </w:p>
    <w:p w14:paraId="4619E5F9" w14:textId="77777777" w:rsidR="00CE20AE" w:rsidRPr="00821A54" w:rsidRDefault="00CE20AE" w:rsidP="001D4A9E">
      <w:pPr>
        <w:spacing w:after="0" w:line="480" w:lineRule="auto"/>
        <w:ind w:firstLine="720"/>
        <w:rPr>
          <w:rFonts w:ascii="Times New Roman" w:hAnsi="Times New Roman" w:cs="Times New Roman"/>
          <w:sz w:val="24"/>
          <w:szCs w:val="24"/>
        </w:rPr>
      </w:pPr>
      <w:r w:rsidRPr="00821A54">
        <w:rPr>
          <w:rFonts w:ascii="Times New Roman" w:hAnsi="Times New Roman" w:cs="Times New Roman"/>
          <w:sz w:val="24"/>
          <w:szCs w:val="24"/>
        </w:rPr>
        <w:t>Participants in Dataset 7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75) were recruited during 2011-2012 from a medium-sized, urban, Midwestern city and surrounding metropolitan area. Participants were adult individuals living in the community and ranged in age from 18 - 64 years (</w:t>
      </w:r>
      <w:proofErr w:type="spellStart"/>
      <w:r w:rsidRPr="00821A54">
        <w:rPr>
          <w:rFonts w:ascii="Times New Roman" w:hAnsi="Times New Roman" w:cs="Times New Roman"/>
          <w:sz w:val="24"/>
          <w:szCs w:val="24"/>
        </w:rPr>
        <w:t>Mdn</w:t>
      </w:r>
      <w:proofErr w:type="spellEnd"/>
      <w:r w:rsidRPr="00821A54">
        <w:rPr>
          <w:rFonts w:ascii="Times New Roman" w:hAnsi="Times New Roman" w:cs="Times New Roman"/>
          <w:sz w:val="24"/>
          <w:szCs w:val="24"/>
        </w:rPr>
        <w:t xml:space="preserve"> = 42.00 years, </w:t>
      </w:r>
      <w:r w:rsidRPr="00540CDD">
        <w:rPr>
          <w:rFonts w:ascii="Times New Roman" w:hAnsi="Times New Roman" w:cs="Times New Roman"/>
          <w:i/>
          <w:sz w:val="24"/>
          <w:szCs w:val="24"/>
        </w:rPr>
        <w:t>SD</w:t>
      </w:r>
      <w:r w:rsidRPr="00821A54">
        <w:rPr>
          <w:rFonts w:ascii="Times New Roman" w:hAnsi="Times New Roman" w:cs="Times New Roman"/>
          <w:sz w:val="24"/>
          <w:szCs w:val="24"/>
        </w:rPr>
        <w:t xml:space="preserve"> = 13.56). They were primarily female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54, 72.00%) and white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38, 50.70%). Participants were recruited through flyers posted in community clinics and public areas, a volunteer register, and listing of the study on the laboratory website. Participants completed a brief telephone screen and were excluded if they reported symptoms consistent with current psychosis, mania, substance abuse, or imminent suicidality. Assessments took place within an anxiety laboratory, housed within a medium-sized, urban, Midwestern university and participants were diagnosed with GSAD using the SCID-IV </w:t>
      </w:r>
      <w:r w:rsidRPr="00821A54">
        <w:rPr>
          <w:rFonts w:ascii="Times New Roman" w:hAnsi="Times New Roman" w:cs="Times New Roman"/>
          <w:noProof/>
          <w:sz w:val="24"/>
          <w:szCs w:val="24"/>
        </w:rPr>
        <w:t>(</w:t>
      </w:r>
      <w:r w:rsidRPr="00540CDD">
        <w:rPr>
          <w:rFonts w:ascii="Times New Roman" w:hAnsi="Times New Roman" w:cs="Times New Roman"/>
          <w:i/>
          <w:noProof/>
          <w:sz w:val="24"/>
          <w:szCs w:val="24"/>
        </w:rPr>
        <w:t>M</w:t>
      </w:r>
      <w:r w:rsidRPr="00821A54">
        <w:rPr>
          <w:rFonts w:ascii="Times New Roman" w:hAnsi="Times New Roman" w:cs="Times New Roman"/>
          <w:noProof/>
          <w:sz w:val="24"/>
          <w:szCs w:val="24"/>
        </w:rPr>
        <w:t>. B. First et al., 2002)</w:t>
      </w:r>
      <w:r w:rsidRPr="00821A54">
        <w:rPr>
          <w:rFonts w:ascii="Times New Roman" w:hAnsi="Times New Roman" w:cs="Times New Roman"/>
          <w:sz w:val="24"/>
          <w:szCs w:val="24"/>
        </w:rPr>
        <w:t xml:space="preserve"> in combination with the clinician-administered LSAS. Data from this study have been published in multiple studies (e.g., </w:t>
      </w:r>
      <w:r w:rsidR="00DC2DA4">
        <w:rPr>
          <w:rFonts w:ascii="Times New Roman" w:hAnsi="Times New Roman" w:cs="Times New Roman"/>
          <w:noProof/>
          <w:sz w:val="24"/>
          <w:szCs w:val="24"/>
        </w:rPr>
        <w:t>Rodebaugh et al., 2014</w:t>
      </w:r>
      <w:r w:rsidRPr="00821A54">
        <w:rPr>
          <w:rFonts w:ascii="Times New Roman" w:hAnsi="Times New Roman" w:cs="Times New Roman"/>
          <w:sz w:val="24"/>
          <w:szCs w:val="24"/>
        </w:rPr>
        <w:t xml:space="preserve">, in combination with Dataset 8).  </w:t>
      </w:r>
    </w:p>
    <w:p w14:paraId="6A986A82" w14:textId="77777777" w:rsidR="00CE20AE" w:rsidRPr="00821A54" w:rsidRDefault="00CE20AE" w:rsidP="001D4A9E">
      <w:pPr>
        <w:spacing w:after="0" w:line="480" w:lineRule="auto"/>
        <w:ind w:firstLine="720"/>
        <w:rPr>
          <w:rFonts w:ascii="Times New Roman" w:hAnsi="Times New Roman" w:cs="Times New Roman"/>
          <w:sz w:val="24"/>
          <w:szCs w:val="24"/>
        </w:rPr>
      </w:pPr>
      <w:r w:rsidRPr="00821A54">
        <w:rPr>
          <w:rFonts w:ascii="Times New Roman" w:hAnsi="Times New Roman" w:cs="Times New Roman"/>
          <w:sz w:val="24"/>
          <w:szCs w:val="24"/>
        </w:rPr>
        <w:lastRenderedPageBreak/>
        <w:t>Participants in Dataset 8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31) were recruited between 2007 and 2011, from a medium-sized, urban, Midwestern city and surrounding metropolitan area. Participants were adult individuals living in the community and ranged in age from 18 - 63 (</w:t>
      </w:r>
      <w:proofErr w:type="spellStart"/>
      <w:r w:rsidRPr="00821A54">
        <w:rPr>
          <w:rFonts w:ascii="Times New Roman" w:hAnsi="Times New Roman" w:cs="Times New Roman"/>
          <w:sz w:val="24"/>
          <w:szCs w:val="24"/>
        </w:rPr>
        <w:t>Mdn</w:t>
      </w:r>
      <w:proofErr w:type="spellEnd"/>
      <w:r w:rsidRPr="00821A54">
        <w:rPr>
          <w:rFonts w:ascii="Times New Roman" w:hAnsi="Times New Roman" w:cs="Times New Roman"/>
          <w:sz w:val="24"/>
          <w:szCs w:val="24"/>
        </w:rPr>
        <w:t xml:space="preserve"> = 35.00, </w:t>
      </w:r>
      <w:r w:rsidRPr="00540CDD">
        <w:rPr>
          <w:rFonts w:ascii="Times New Roman" w:hAnsi="Times New Roman" w:cs="Times New Roman"/>
          <w:i/>
          <w:sz w:val="24"/>
          <w:szCs w:val="24"/>
        </w:rPr>
        <w:t>SD</w:t>
      </w:r>
      <w:r w:rsidRPr="00821A54">
        <w:rPr>
          <w:rFonts w:ascii="Times New Roman" w:hAnsi="Times New Roman" w:cs="Times New Roman"/>
          <w:sz w:val="24"/>
          <w:szCs w:val="24"/>
        </w:rPr>
        <w:t xml:space="preserve"> = 12.41). They were primarily female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17, 54.80%) and white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20, 64.50%). Participants were diagnosed with GSAD using the Mini International Neuropsychiatric Interview </w:t>
      </w:r>
      <w:r w:rsidR="00DC2DA4">
        <w:rPr>
          <w:rFonts w:ascii="Times New Roman" w:hAnsi="Times New Roman" w:cs="Times New Roman"/>
          <w:noProof/>
          <w:sz w:val="24"/>
          <w:szCs w:val="24"/>
        </w:rPr>
        <w:t>(</w:t>
      </w:r>
      <w:r w:rsidRPr="00821A54">
        <w:rPr>
          <w:rFonts w:ascii="Times New Roman" w:hAnsi="Times New Roman" w:cs="Times New Roman"/>
          <w:noProof/>
          <w:sz w:val="24"/>
          <w:szCs w:val="24"/>
        </w:rPr>
        <w:t>Sheehan et al., 1998)</w:t>
      </w:r>
      <w:r w:rsidRPr="00821A54">
        <w:rPr>
          <w:rFonts w:ascii="Times New Roman" w:hAnsi="Times New Roman" w:cs="Times New Roman"/>
          <w:sz w:val="24"/>
          <w:szCs w:val="24"/>
        </w:rPr>
        <w:t xml:space="preserve"> in combination with the clinician-administered LSAS. Graduate students and a </w:t>
      </w:r>
      <w:r w:rsidR="00F17688">
        <w:rPr>
          <w:rFonts w:ascii="Times New Roman" w:hAnsi="Times New Roman" w:cs="Times New Roman"/>
          <w:sz w:val="24"/>
          <w:szCs w:val="24"/>
        </w:rPr>
        <w:t>clinical psychologist</w:t>
      </w:r>
      <w:r w:rsidRPr="00821A54">
        <w:rPr>
          <w:rFonts w:ascii="Times New Roman" w:hAnsi="Times New Roman" w:cs="Times New Roman"/>
          <w:sz w:val="24"/>
          <w:szCs w:val="24"/>
        </w:rPr>
        <w:t xml:space="preserve"> affiliated with the university conducted all clinical interviews</w:t>
      </w:r>
      <w:r w:rsidR="00F17688">
        <w:rPr>
          <w:rFonts w:ascii="Times New Roman" w:hAnsi="Times New Roman" w:cs="Times New Roman"/>
          <w:sz w:val="24"/>
          <w:szCs w:val="24"/>
        </w:rPr>
        <w:t>, with the graduate students conducting interviews</w:t>
      </w:r>
      <w:r w:rsidRPr="00821A54">
        <w:rPr>
          <w:rFonts w:ascii="Times New Roman" w:hAnsi="Times New Roman" w:cs="Times New Roman"/>
          <w:sz w:val="24"/>
          <w:szCs w:val="24"/>
        </w:rPr>
        <w:t xml:space="preserve"> under the supervision of</w:t>
      </w:r>
      <w:r w:rsidR="00DC2DA4">
        <w:rPr>
          <w:rFonts w:ascii="Times New Roman" w:hAnsi="Times New Roman" w:cs="Times New Roman"/>
          <w:sz w:val="24"/>
          <w:szCs w:val="24"/>
        </w:rPr>
        <w:t xml:space="preserve"> a clinical psychologist</w:t>
      </w:r>
      <w:r w:rsidRPr="00821A54">
        <w:rPr>
          <w:rFonts w:ascii="Times New Roman" w:hAnsi="Times New Roman" w:cs="Times New Roman"/>
          <w:sz w:val="24"/>
          <w:szCs w:val="24"/>
        </w:rPr>
        <w:t>.</w:t>
      </w:r>
    </w:p>
    <w:p w14:paraId="2487DC74" w14:textId="77777777" w:rsidR="004F1705" w:rsidRDefault="00CE20AE" w:rsidP="001D4A9E">
      <w:pPr>
        <w:spacing w:after="0" w:line="480" w:lineRule="auto"/>
        <w:ind w:firstLine="720"/>
        <w:rPr>
          <w:rFonts w:ascii="Times New Roman" w:hAnsi="Times New Roman" w:cs="Times New Roman"/>
          <w:sz w:val="24"/>
          <w:szCs w:val="24"/>
        </w:rPr>
      </w:pPr>
      <w:r w:rsidRPr="00821A54">
        <w:rPr>
          <w:rFonts w:ascii="Times New Roman" w:hAnsi="Times New Roman" w:cs="Times New Roman"/>
          <w:sz w:val="24"/>
          <w:szCs w:val="24"/>
        </w:rPr>
        <w:t>Participants in Dataset 9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19) were recruited during 2015-2016 from a medium-sized, urban, Midwestern city and surrounding metropolitan area. Participants were adult individuals living in the community, ranged in age from 19 - 62 years (</w:t>
      </w:r>
      <w:proofErr w:type="spellStart"/>
      <w:r w:rsidRPr="00821A54">
        <w:rPr>
          <w:rFonts w:ascii="Times New Roman" w:hAnsi="Times New Roman" w:cs="Times New Roman"/>
          <w:sz w:val="24"/>
          <w:szCs w:val="24"/>
        </w:rPr>
        <w:t>Mdn</w:t>
      </w:r>
      <w:proofErr w:type="spellEnd"/>
      <w:r w:rsidRPr="00821A54">
        <w:rPr>
          <w:rFonts w:ascii="Times New Roman" w:hAnsi="Times New Roman" w:cs="Times New Roman"/>
          <w:sz w:val="24"/>
          <w:szCs w:val="24"/>
        </w:rPr>
        <w:t xml:space="preserve"> = 32.00 years, </w:t>
      </w:r>
      <w:r w:rsidRPr="00540CDD">
        <w:rPr>
          <w:rFonts w:ascii="Times New Roman" w:hAnsi="Times New Roman" w:cs="Times New Roman"/>
          <w:i/>
          <w:sz w:val="24"/>
          <w:szCs w:val="24"/>
        </w:rPr>
        <w:t>SD</w:t>
      </w:r>
      <w:r w:rsidRPr="00821A54">
        <w:rPr>
          <w:rFonts w:ascii="Times New Roman" w:hAnsi="Times New Roman" w:cs="Times New Roman"/>
          <w:sz w:val="24"/>
          <w:szCs w:val="24"/>
        </w:rPr>
        <w:t xml:space="preserve"> = 33.33), were primarily female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15, 78.90%), and were primarily white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15, 78.90%). Participants were recruited using a volunteer registry and flyers posted in community mental health clinics, as well as university and community areas. Participants completed a brief telephone screen and were excluded if they reported symptoms consistent with current psychosis, mania, substance abuse, or reported imminent suicidality. Assessments took place within an anxiety laboratory, housed within a medium-sized, urban, Midwestern university and participants were diagnosed with SAD using the SCID-V </w:t>
      </w:r>
      <w:r w:rsidRPr="00821A54">
        <w:rPr>
          <w:rFonts w:ascii="Times New Roman" w:hAnsi="Times New Roman" w:cs="Times New Roman"/>
          <w:noProof/>
          <w:sz w:val="24"/>
          <w:szCs w:val="24"/>
        </w:rPr>
        <w:t>(First, Williams, Karg, &amp; Spitzer, 2015)</w:t>
      </w:r>
      <w:r w:rsidRPr="00821A54">
        <w:rPr>
          <w:rFonts w:ascii="Times New Roman" w:hAnsi="Times New Roman" w:cs="Times New Roman"/>
          <w:sz w:val="24"/>
          <w:szCs w:val="24"/>
        </w:rPr>
        <w:t xml:space="preserve"> in combination with the clinician-administered LSAS. Graduate students completed the clinical interviews, under supervision of the laboratory director. Data from this study have not yet been published and recruitment is ongoing.</w:t>
      </w:r>
    </w:p>
    <w:p w14:paraId="0B2102F8" w14:textId="18ABA641" w:rsidR="004F1705" w:rsidRDefault="004F1705" w:rsidP="004F1705">
      <w:pPr>
        <w:spacing w:after="0" w:line="480" w:lineRule="auto"/>
        <w:ind w:firstLine="720"/>
        <w:rPr>
          <w:rFonts w:ascii="Times New Roman" w:hAnsi="Times New Roman" w:cs="Times New Roman"/>
          <w:sz w:val="24"/>
          <w:szCs w:val="24"/>
        </w:rPr>
      </w:pPr>
      <w:r w:rsidRPr="0015392A">
        <w:rPr>
          <w:rFonts w:ascii="Times New Roman" w:hAnsi="Times New Roman" w:cs="Times New Roman"/>
          <w:sz w:val="24"/>
          <w:szCs w:val="24"/>
        </w:rPr>
        <w:t xml:space="preserve">There were </w:t>
      </w:r>
      <w:r>
        <w:rPr>
          <w:rFonts w:ascii="Times New Roman" w:hAnsi="Times New Roman" w:cs="Times New Roman"/>
          <w:sz w:val="24"/>
          <w:szCs w:val="24"/>
        </w:rPr>
        <w:t>197 participants across Sample A who did not receive a GSAD diagnosis. Participants were mostly women (</w:t>
      </w:r>
      <w:r>
        <w:rPr>
          <w:rFonts w:ascii="Times New Roman" w:hAnsi="Times New Roman" w:cs="Times New Roman"/>
          <w:i/>
          <w:sz w:val="24"/>
          <w:szCs w:val="24"/>
        </w:rPr>
        <w:t xml:space="preserve">n </w:t>
      </w:r>
      <w:r>
        <w:rPr>
          <w:rFonts w:ascii="Times New Roman" w:hAnsi="Times New Roman" w:cs="Times New Roman"/>
          <w:sz w:val="24"/>
          <w:szCs w:val="24"/>
        </w:rPr>
        <w:t>=125; 63.50%) and the mean age was 35.10 years (</w:t>
      </w:r>
      <w:r>
        <w:rPr>
          <w:rFonts w:ascii="Times New Roman" w:hAnsi="Times New Roman" w:cs="Times New Roman"/>
          <w:i/>
          <w:sz w:val="24"/>
          <w:szCs w:val="24"/>
        </w:rPr>
        <w:t xml:space="preserve">SD </w:t>
      </w:r>
      <w:r>
        <w:rPr>
          <w:rFonts w:ascii="Times New Roman" w:hAnsi="Times New Roman" w:cs="Times New Roman"/>
          <w:sz w:val="24"/>
          <w:szCs w:val="24"/>
        </w:rPr>
        <w:t xml:space="preserve">= </w:t>
      </w:r>
      <w:r>
        <w:rPr>
          <w:rFonts w:ascii="Times New Roman" w:hAnsi="Times New Roman" w:cs="Times New Roman"/>
          <w:sz w:val="24"/>
          <w:szCs w:val="24"/>
        </w:rPr>
        <w:lastRenderedPageBreak/>
        <w:t>12.27; 18-69 years). A majority of participants were White (67.50%), and 20.80% were Black, 3.60% were Asian or Pacific Islander, 3.00% identified as Multiracial, and 0.50% identified as American Indian or Alaska Native. There were 3.00% participants who identified as Hispanic.</w:t>
      </w:r>
    </w:p>
    <w:p w14:paraId="11D7C7A7" w14:textId="79FB3EAC" w:rsidR="00CE20AE" w:rsidRPr="00821A54" w:rsidRDefault="00CE20AE" w:rsidP="001D4A9E">
      <w:pPr>
        <w:spacing w:after="0" w:line="480" w:lineRule="auto"/>
        <w:rPr>
          <w:rFonts w:ascii="Times New Roman" w:hAnsi="Times New Roman" w:cs="Times New Roman"/>
          <w:b/>
          <w:sz w:val="24"/>
          <w:szCs w:val="24"/>
        </w:rPr>
      </w:pPr>
      <w:r w:rsidRPr="00821A54">
        <w:rPr>
          <w:rFonts w:ascii="Times New Roman" w:hAnsi="Times New Roman" w:cs="Times New Roman"/>
          <w:b/>
          <w:sz w:val="24"/>
          <w:szCs w:val="24"/>
        </w:rPr>
        <w:t>Details for Treatment Datasets</w:t>
      </w:r>
      <w:r w:rsidR="004F1705">
        <w:rPr>
          <w:rFonts w:ascii="Times New Roman" w:hAnsi="Times New Roman" w:cs="Times New Roman"/>
          <w:b/>
          <w:sz w:val="24"/>
          <w:szCs w:val="24"/>
        </w:rPr>
        <w:t xml:space="preserve"> (Sample B)</w:t>
      </w:r>
    </w:p>
    <w:p w14:paraId="1E12F9C2" w14:textId="77777777" w:rsidR="00CE20AE" w:rsidRPr="00821A54" w:rsidRDefault="00CE20AE" w:rsidP="001D4A9E">
      <w:pPr>
        <w:spacing w:after="0" w:line="480" w:lineRule="auto"/>
        <w:ind w:firstLine="720"/>
        <w:rPr>
          <w:rFonts w:ascii="Times New Roman" w:hAnsi="Times New Roman" w:cs="Times New Roman"/>
          <w:sz w:val="24"/>
          <w:szCs w:val="24"/>
        </w:rPr>
      </w:pPr>
      <w:r w:rsidRPr="00821A54">
        <w:rPr>
          <w:rFonts w:ascii="Times New Roman" w:hAnsi="Times New Roman" w:cs="Times New Roman"/>
          <w:b/>
          <w:sz w:val="24"/>
          <w:szCs w:val="24"/>
        </w:rPr>
        <w:t xml:space="preserve">Datasets 10-12. </w:t>
      </w:r>
      <w:r w:rsidRPr="00821A54">
        <w:rPr>
          <w:rFonts w:ascii="Times New Roman" w:hAnsi="Times New Roman" w:cs="Times New Roman"/>
          <w:sz w:val="24"/>
          <w:szCs w:val="24"/>
        </w:rPr>
        <w:t>Participants in Dataset 10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76 were recruited over a 5-year period, 2006-2011, and ranged in age from 21 - 53 years (</w:t>
      </w:r>
      <w:proofErr w:type="spellStart"/>
      <w:r w:rsidRPr="00821A54">
        <w:rPr>
          <w:rFonts w:ascii="Times New Roman" w:hAnsi="Times New Roman" w:cs="Times New Roman"/>
          <w:sz w:val="24"/>
          <w:szCs w:val="24"/>
        </w:rPr>
        <w:t>Mdn</w:t>
      </w:r>
      <w:proofErr w:type="spellEnd"/>
      <w:r w:rsidRPr="00821A54">
        <w:rPr>
          <w:rFonts w:ascii="Times New Roman" w:hAnsi="Times New Roman" w:cs="Times New Roman"/>
          <w:sz w:val="24"/>
          <w:szCs w:val="24"/>
        </w:rPr>
        <w:t xml:space="preserve"> = 33.00 years, </w:t>
      </w:r>
      <w:r w:rsidRPr="00540CDD">
        <w:rPr>
          <w:rFonts w:ascii="Times New Roman" w:hAnsi="Times New Roman" w:cs="Times New Roman"/>
          <w:i/>
          <w:sz w:val="24"/>
          <w:szCs w:val="24"/>
        </w:rPr>
        <w:t>SD</w:t>
      </w:r>
      <w:r w:rsidRPr="00821A54">
        <w:rPr>
          <w:rFonts w:ascii="Times New Roman" w:hAnsi="Times New Roman" w:cs="Times New Roman"/>
          <w:sz w:val="24"/>
          <w:szCs w:val="24"/>
        </w:rPr>
        <w:t xml:space="preserve"> = 8.96). Participants were primarily male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39, 51.30%) and white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43, 56.60%), with considerable diversity as nearly one-third of the sample were Asian or Pacific Islander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21, 27.60%). Participants were recruited from clinician referrals and community listings and completed a brief telephone screening. Participants were excluded if they reported a history of medical disorders, head trauma, or if they met criteria for select comorbid psychiatric disorders. Participants were included if they met criteria for generalized anxiety disorder, agoraphobia without a history of panic attacks, or specific phobia, in addition to GSAD.   Participants were also excluded if they reported current mental health treatment, or if they reported history of receiving CBT. Assessments were conducted by clinical psychologists and took place within an anxiety laboratory, affiliated with a large, West-coast university. Participants were diagnosed with GSAD using the ADIS-IV-L </w:t>
      </w:r>
      <w:r w:rsidRPr="00821A54">
        <w:rPr>
          <w:rFonts w:ascii="Times New Roman" w:hAnsi="Times New Roman" w:cs="Times New Roman"/>
          <w:noProof/>
          <w:sz w:val="24"/>
          <w:szCs w:val="24"/>
        </w:rPr>
        <w:t>(DiNardo et al., 1994)</w:t>
      </w:r>
      <w:r w:rsidRPr="00821A54">
        <w:rPr>
          <w:rFonts w:ascii="Times New Roman" w:hAnsi="Times New Roman" w:cs="Times New Roman"/>
          <w:sz w:val="24"/>
          <w:szCs w:val="24"/>
        </w:rPr>
        <w:t xml:space="preserve">. After completing the assessment, participants were randomized to either treatment with individual CBT or a waitlist control. Participants received treatment at no cost and completed assessments at pre-treatment, post-treatment, and at a 1-year follow-up. Data from this study have been published in several papers </w:t>
      </w:r>
      <w:r w:rsidRPr="00821A54">
        <w:rPr>
          <w:rFonts w:ascii="Times New Roman" w:hAnsi="Times New Roman" w:cs="Times New Roman"/>
          <w:noProof/>
          <w:color w:val="000000" w:themeColor="text1"/>
          <w:sz w:val="24"/>
          <w:szCs w:val="24"/>
        </w:rPr>
        <w:t>(</w:t>
      </w:r>
      <w:r w:rsidR="00DC2DA4">
        <w:rPr>
          <w:rFonts w:ascii="Times New Roman" w:hAnsi="Times New Roman" w:cs="Times New Roman"/>
          <w:noProof/>
          <w:color w:val="000000" w:themeColor="text1"/>
          <w:sz w:val="24"/>
          <w:szCs w:val="24"/>
        </w:rPr>
        <w:t xml:space="preserve">e.g., </w:t>
      </w:r>
      <w:r w:rsidRPr="00821A54">
        <w:rPr>
          <w:rFonts w:ascii="Times New Roman" w:hAnsi="Times New Roman" w:cs="Times New Roman"/>
          <w:noProof/>
          <w:color w:val="000000" w:themeColor="text1"/>
          <w:sz w:val="24"/>
          <w:szCs w:val="24"/>
        </w:rPr>
        <w:t>Goldin et al., 2012)</w:t>
      </w:r>
      <w:r w:rsidRPr="00821A54">
        <w:rPr>
          <w:rFonts w:ascii="Times New Roman" w:hAnsi="Times New Roman" w:cs="Times New Roman"/>
          <w:sz w:val="24"/>
          <w:szCs w:val="24"/>
        </w:rPr>
        <w:t>.</w:t>
      </w:r>
    </w:p>
    <w:p w14:paraId="590441C5" w14:textId="77777777" w:rsidR="00CE20AE" w:rsidRPr="00821A54" w:rsidRDefault="00CE20AE" w:rsidP="001D4A9E">
      <w:pPr>
        <w:spacing w:after="0" w:line="480" w:lineRule="auto"/>
        <w:ind w:firstLine="720"/>
        <w:rPr>
          <w:rFonts w:ascii="Times New Roman" w:hAnsi="Times New Roman" w:cs="Times New Roman"/>
          <w:sz w:val="24"/>
          <w:szCs w:val="24"/>
        </w:rPr>
      </w:pPr>
      <w:r w:rsidRPr="00821A54">
        <w:rPr>
          <w:rFonts w:ascii="Times New Roman" w:hAnsi="Times New Roman" w:cs="Times New Roman"/>
          <w:sz w:val="24"/>
          <w:szCs w:val="24"/>
        </w:rPr>
        <w:t>Participants in Dataset 11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54) were recruited over a 3-year period, 2007-2010, and ranged in age from 23 - 53 years (</w:t>
      </w:r>
      <w:proofErr w:type="spellStart"/>
      <w:r w:rsidRPr="00821A54">
        <w:rPr>
          <w:rFonts w:ascii="Times New Roman" w:hAnsi="Times New Roman" w:cs="Times New Roman"/>
          <w:sz w:val="24"/>
          <w:szCs w:val="24"/>
        </w:rPr>
        <w:t>Mdn</w:t>
      </w:r>
      <w:proofErr w:type="spellEnd"/>
      <w:r w:rsidRPr="00821A54">
        <w:rPr>
          <w:rFonts w:ascii="Times New Roman" w:hAnsi="Times New Roman" w:cs="Times New Roman"/>
          <w:sz w:val="24"/>
          <w:szCs w:val="24"/>
        </w:rPr>
        <w:t xml:space="preserve"> = 31.00 years, </w:t>
      </w:r>
      <w:r w:rsidRPr="00540CDD">
        <w:rPr>
          <w:rFonts w:ascii="Times New Roman" w:hAnsi="Times New Roman" w:cs="Times New Roman"/>
          <w:i/>
          <w:sz w:val="24"/>
          <w:szCs w:val="24"/>
        </w:rPr>
        <w:t>SD</w:t>
      </w:r>
      <w:r w:rsidRPr="00821A54">
        <w:rPr>
          <w:rFonts w:ascii="Times New Roman" w:hAnsi="Times New Roman" w:cs="Times New Roman"/>
          <w:sz w:val="24"/>
          <w:szCs w:val="24"/>
        </w:rPr>
        <w:t xml:space="preserve"> = 8.42). They were primarily female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w:t>
      </w:r>
      <w:r w:rsidRPr="00821A54">
        <w:rPr>
          <w:rFonts w:ascii="Times New Roman" w:hAnsi="Times New Roman" w:cs="Times New Roman"/>
          <w:sz w:val="24"/>
          <w:szCs w:val="24"/>
        </w:rPr>
        <w:lastRenderedPageBreak/>
        <w:t>= 28, 51.90%) and were primarily white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22, 40.70%) or Asian or Pacific Islander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23, 42.60%). Participants were recruited from clinician referrals and community listings and completed a brief telephone screening. Participants were excluded if they reported a history of medical disorders, head trauma, or select comorbid psychiatric disorders. Participants were allowed to participate if they met criteria for generalized anxiety disorder, major depressive disorder, obsessive-compulsive disorder, agoraphobia without a history of panic attacks, or specific phobia, in addition to GSAD.  Participants were also excluded if they reported current mental health treatment, history of participation in a mindfulness-based stress reduction (MBSR) course, or reported engagement in a regular meditation or exercise regimen. Assessments were conducted by clinical psychologists and took place within an anxiety laboratory affiliated with a large West-coast university. Participants were diagnosed with GSAD using the ADIS-IV-L </w:t>
      </w:r>
      <w:r w:rsidRPr="00821A54">
        <w:rPr>
          <w:rFonts w:ascii="Times New Roman" w:hAnsi="Times New Roman" w:cs="Times New Roman"/>
          <w:noProof/>
          <w:sz w:val="24"/>
          <w:szCs w:val="24"/>
        </w:rPr>
        <w:t>(DiNardo et al., 1994)</w:t>
      </w:r>
      <w:r w:rsidRPr="00821A54">
        <w:rPr>
          <w:rFonts w:ascii="Times New Roman" w:hAnsi="Times New Roman" w:cs="Times New Roman"/>
          <w:sz w:val="24"/>
          <w:szCs w:val="24"/>
        </w:rPr>
        <w:t xml:space="preserve"> and, after completing the assessment, participants were randomized to one of two treatment groups – MBSR or aerobic exercise. Participants received treatment at no cost and completed assessments at pre-treatment, post-treatment, and at a 3-month follow-up. Data from this study have been published in several papers </w:t>
      </w:r>
      <w:r w:rsidRPr="00821A54">
        <w:rPr>
          <w:rFonts w:ascii="Times New Roman" w:hAnsi="Times New Roman" w:cs="Times New Roman"/>
          <w:noProof/>
          <w:sz w:val="24"/>
          <w:szCs w:val="24"/>
        </w:rPr>
        <w:t>(</w:t>
      </w:r>
      <w:r w:rsidR="00DC2DA4">
        <w:rPr>
          <w:rFonts w:ascii="Times New Roman" w:hAnsi="Times New Roman" w:cs="Times New Roman"/>
          <w:noProof/>
          <w:sz w:val="24"/>
          <w:szCs w:val="24"/>
        </w:rPr>
        <w:t xml:space="preserve">e.g., </w:t>
      </w:r>
      <w:r w:rsidRPr="00821A54">
        <w:rPr>
          <w:rFonts w:ascii="Times New Roman" w:hAnsi="Times New Roman" w:cs="Times New Roman"/>
          <w:noProof/>
          <w:sz w:val="24"/>
          <w:szCs w:val="24"/>
        </w:rPr>
        <w:t>Jazaieri, Goldin, Werner, Ziv, &amp; Gross, 2012)</w:t>
      </w:r>
      <w:r w:rsidRPr="00821A54">
        <w:rPr>
          <w:rFonts w:ascii="Times New Roman" w:hAnsi="Times New Roman" w:cs="Times New Roman"/>
          <w:sz w:val="24"/>
          <w:szCs w:val="24"/>
        </w:rPr>
        <w:t>.</w:t>
      </w:r>
    </w:p>
    <w:p w14:paraId="135C088C" w14:textId="6E0038CC" w:rsidR="004A5355" w:rsidRDefault="00CE20AE" w:rsidP="001D4A9E">
      <w:pPr>
        <w:spacing w:after="0" w:line="480" w:lineRule="auto"/>
        <w:ind w:firstLine="720"/>
        <w:rPr>
          <w:rFonts w:ascii="Times New Roman" w:hAnsi="Times New Roman" w:cs="Times New Roman"/>
          <w:sz w:val="24"/>
          <w:szCs w:val="24"/>
        </w:rPr>
      </w:pPr>
      <w:r w:rsidRPr="00821A54">
        <w:rPr>
          <w:rFonts w:ascii="Times New Roman" w:hAnsi="Times New Roman" w:cs="Times New Roman"/>
          <w:sz w:val="24"/>
          <w:szCs w:val="24"/>
        </w:rPr>
        <w:t>Participants in Dataset 12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114) were recruited over a 3-year period, 2011 - 2014, and ranged in age from 21 - 56 years (</w:t>
      </w:r>
      <w:proofErr w:type="spellStart"/>
      <w:r w:rsidRPr="00821A54">
        <w:rPr>
          <w:rFonts w:ascii="Times New Roman" w:hAnsi="Times New Roman" w:cs="Times New Roman"/>
          <w:sz w:val="24"/>
          <w:szCs w:val="24"/>
        </w:rPr>
        <w:t>Mdn</w:t>
      </w:r>
      <w:proofErr w:type="spellEnd"/>
      <w:r w:rsidRPr="00821A54">
        <w:rPr>
          <w:rFonts w:ascii="Times New Roman" w:hAnsi="Times New Roman" w:cs="Times New Roman"/>
          <w:sz w:val="24"/>
          <w:szCs w:val="24"/>
        </w:rPr>
        <w:t xml:space="preserve"> = 31.41 years, </w:t>
      </w:r>
      <w:r w:rsidRPr="00540CDD">
        <w:rPr>
          <w:rFonts w:ascii="Times New Roman" w:hAnsi="Times New Roman" w:cs="Times New Roman"/>
          <w:i/>
          <w:sz w:val="24"/>
          <w:szCs w:val="24"/>
        </w:rPr>
        <w:t>SD</w:t>
      </w:r>
      <w:r w:rsidRPr="00821A54">
        <w:rPr>
          <w:rFonts w:ascii="Times New Roman" w:hAnsi="Times New Roman" w:cs="Times New Roman"/>
          <w:sz w:val="24"/>
          <w:szCs w:val="24"/>
        </w:rPr>
        <w:t xml:space="preserve"> = 7.92). Participants were primarily female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62, 54.40%) and white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51, 44.70%), although a significant number of individuals were Asian or Pacific Islander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43, 37.70%). Participants were recruited from clinician referrals and community listings and completed a brief telephone screening. Participants were excluded if they reported a history of mental health treatment in the past year, a history of CBT treatment for an anxiety disorder in the past two years, or if they reported </w:t>
      </w:r>
      <w:r w:rsidRPr="00821A54">
        <w:rPr>
          <w:rFonts w:ascii="Times New Roman" w:hAnsi="Times New Roman" w:cs="Times New Roman"/>
          <w:sz w:val="24"/>
          <w:szCs w:val="24"/>
        </w:rPr>
        <w:lastRenderedPageBreak/>
        <w:t xml:space="preserve">experience with meditation or MBSR. Participants were also excluded if they reported a history of cardiovascular disorders or neurological disorders, or comorbid psychiatric disorders. However, participants were included if they met criteria for generalized anxiety disorder, specific phobia, obsessive compulsive disorder, panic disorder, major depressive disorder, or dysthymia, in addition to GSAD. Assessments took place within an anxiety laboratory affiliated with a large West-coast university. Participants were diagnosed with GSAD using the ADIS-IV-L </w:t>
      </w:r>
      <w:r w:rsidRPr="00821A54">
        <w:rPr>
          <w:rFonts w:ascii="Times New Roman" w:hAnsi="Times New Roman" w:cs="Times New Roman"/>
          <w:noProof/>
          <w:sz w:val="24"/>
          <w:szCs w:val="24"/>
        </w:rPr>
        <w:t>(DiNardo et al., 1994)</w:t>
      </w:r>
      <w:r w:rsidRPr="00821A54">
        <w:rPr>
          <w:rFonts w:ascii="Times New Roman" w:hAnsi="Times New Roman" w:cs="Times New Roman"/>
          <w:sz w:val="24"/>
          <w:szCs w:val="24"/>
        </w:rPr>
        <w:t xml:space="preserve"> and graduate students completed the clinical interviews, under supervision of the laboratory director. After completing the assessment, participants were randomized to one of two treatment groups – MBSR or CBGT for SAD – or a waitlist control. </w:t>
      </w:r>
      <w:proofErr w:type="gramStart"/>
      <w:r w:rsidRPr="00821A54">
        <w:rPr>
          <w:rFonts w:ascii="Times New Roman" w:hAnsi="Times New Roman" w:cs="Times New Roman"/>
          <w:sz w:val="24"/>
          <w:szCs w:val="24"/>
        </w:rPr>
        <w:t>Participants</w:t>
      </w:r>
      <w:proofErr w:type="gramEnd"/>
      <w:r w:rsidRPr="00821A54">
        <w:rPr>
          <w:rFonts w:ascii="Times New Roman" w:hAnsi="Times New Roman" w:cs="Times New Roman"/>
          <w:sz w:val="24"/>
          <w:szCs w:val="24"/>
        </w:rPr>
        <w:t xml:space="preserve"> treatment at no cost and completed assessments at post-treatment and at 3-month intervals during the 1-year follow-up. Participants received monetary compensation at the 1-year follow-up. Data from this study have been published in several papers </w:t>
      </w:r>
      <w:r w:rsidRPr="00821A54">
        <w:rPr>
          <w:rFonts w:ascii="Times New Roman" w:hAnsi="Times New Roman" w:cs="Times New Roman"/>
          <w:noProof/>
          <w:sz w:val="24"/>
          <w:szCs w:val="24"/>
        </w:rPr>
        <w:t>(</w:t>
      </w:r>
      <w:r w:rsidR="00DC2DA4">
        <w:rPr>
          <w:rFonts w:ascii="Times New Roman" w:hAnsi="Times New Roman" w:cs="Times New Roman"/>
          <w:noProof/>
          <w:sz w:val="24"/>
          <w:szCs w:val="24"/>
        </w:rPr>
        <w:t xml:space="preserve">e.g., </w:t>
      </w:r>
      <w:r w:rsidRPr="00821A54">
        <w:rPr>
          <w:rFonts w:ascii="Times New Roman" w:hAnsi="Times New Roman" w:cs="Times New Roman"/>
          <w:noProof/>
          <w:sz w:val="24"/>
          <w:szCs w:val="24"/>
        </w:rPr>
        <w:t>Goldin et al., 2016)</w:t>
      </w:r>
      <w:r w:rsidRPr="00821A54">
        <w:rPr>
          <w:rFonts w:ascii="Times New Roman" w:hAnsi="Times New Roman" w:cs="Times New Roman"/>
          <w:sz w:val="24"/>
          <w:szCs w:val="24"/>
        </w:rPr>
        <w:t>.</w:t>
      </w:r>
    </w:p>
    <w:p w14:paraId="4CC09E80" w14:textId="77777777" w:rsidR="001D4A9E" w:rsidRPr="00821A54" w:rsidRDefault="001D4A9E" w:rsidP="001D4A9E">
      <w:pPr>
        <w:spacing w:after="0" w:line="480" w:lineRule="auto"/>
        <w:rPr>
          <w:rFonts w:ascii="Times New Roman" w:hAnsi="Times New Roman" w:cs="Times New Roman"/>
          <w:b/>
          <w:sz w:val="24"/>
          <w:szCs w:val="24"/>
        </w:rPr>
      </w:pPr>
      <w:r w:rsidRPr="00821A54">
        <w:rPr>
          <w:rFonts w:ascii="Times New Roman" w:hAnsi="Times New Roman" w:cs="Times New Roman"/>
          <w:b/>
          <w:sz w:val="24"/>
          <w:szCs w:val="24"/>
        </w:rPr>
        <w:t>Details for Analytic Procedure</w:t>
      </w:r>
    </w:p>
    <w:p w14:paraId="148D84D2" w14:textId="77777777" w:rsidR="001D4A9E" w:rsidRPr="00821A54" w:rsidRDefault="001D4A9E" w:rsidP="001D4A9E">
      <w:pPr>
        <w:spacing w:after="0" w:line="480" w:lineRule="auto"/>
        <w:ind w:firstLine="720"/>
        <w:rPr>
          <w:rFonts w:ascii="Times New Roman" w:hAnsi="Times New Roman" w:cs="Times New Roman"/>
          <w:sz w:val="24"/>
          <w:szCs w:val="24"/>
        </w:rPr>
      </w:pPr>
      <w:r w:rsidRPr="00821A54">
        <w:rPr>
          <w:rFonts w:ascii="Times New Roman" w:hAnsi="Times New Roman" w:cs="Times New Roman"/>
          <w:b/>
          <w:sz w:val="24"/>
          <w:szCs w:val="24"/>
        </w:rPr>
        <w:t xml:space="preserve">Random forest imputation.  </w:t>
      </w:r>
      <w:r w:rsidRPr="00821A54">
        <w:rPr>
          <w:rFonts w:ascii="Times New Roman" w:hAnsi="Times New Roman" w:cs="Times New Roman"/>
          <w:sz w:val="24"/>
          <w:szCs w:val="24"/>
        </w:rPr>
        <w:t>Random forest imputation is a non-parametric imputation method that was used to impute unplanned missing values from LSAS scores for the initial network model. Random forest uses machine learning to build decision trees based on underlying patterns in data. Decision trees are used to build a predictive model that is used to estimate and imput</w:t>
      </w:r>
      <w:r>
        <w:rPr>
          <w:rFonts w:ascii="Times New Roman" w:hAnsi="Times New Roman" w:cs="Times New Roman"/>
          <w:sz w:val="24"/>
          <w:szCs w:val="24"/>
        </w:rPr>
        <w:t>e missing values. The R package</w:t>
      </w:r>
      <w:r w:rsidRPr="00821A54">
        <w:rPr>
          <w:rFonts w:ascii="Times New Roman" w:hAnsi="Times New Roman" w:cs="Times New Roman"/>
          <w:sz w:val="24"/>
          <w:szCs w:val="24"/>
        </w:rPr>
        <w:t xml:space="preserve"> </w:t>
      </w:r>
      <w:proofErr w:type="spellStart"/>
      <w:r w:rsidRPr="00821A54">
        <w:rPr>
          <w:rFonts w:ascii="Times New Roman" w:hAnsi="Times New Roman" w:cs="Times New Roman"/>
          <w:sz w:val="24"/>
          <w:szCs w:val="24"/>
        </w:rPr>
        <w:t>missforest</w:t>
      </w:r>
      <w:proofErr w:type="spellEnd"/>
      <w:r w:rsidRPr="00821A54">
        <w:rPr>
          <w:rFonts w:ascii="Times New Roman" w:hAnsi="Times New Roman" w:cs="Times New Roman"/>
          <w:sz w:val="24"/>
          <w:szCs w:val="24"/>
        </w:rPr>
        <w:t xml:space="preserve"> </w:t>
      </w:r>
      <w:r w:rsidRPr="00821A54">
        <w:rPr>
          <w:rFonts w:ascii="Times New Roman" w:hAnsi="Times New Roman" w:cs="Times New Roman"/>
          <w:noProof/>
          <w:sz w:val="24"/>
          <w:szCs w:val="24"/>
        </w:rPr>
        <w:t>(Stekhoven &amp; Buhlmann, 2012)</w:t>
      </w:r>
      <w:r w:rsidRPr="00821A54">
        <w:rPr>
          <w:rFonts w:ascii="Times New Roman" w:hAnsi="Times New Roman" w:cs="Times New Roman"/>
          <w:sz w:val="24"/>
          <w:szCs w:val="24"/>
        </w:rPr>
        <w:t>, was used to create five imputed datasets. We created non-identical imputations by setting a new random seed before beginning each imputation process. A means of formally handling multiple imputation in network analyses is not yet available, so we examined findings across all five datasets to determine whether findings were consistent. Imputed values were reviewed from each dataset to ensure they did not exceed the minimum or maximum for LSAS variables in the original dataset.</w:t>
      </w:r>
    </w:p>
    <w:p w14:paraId="142D2A7C" w14:textId="2B86EAC4" w:rsidR="001D4A9E" w:rsidRPr="00821A54" w:rsidRDefault="001D4A9E" w:rsidP="001D4A9E">
      <w:pPr>
        <w:spacing w:after="0" w:line="480" w:lineRule="auto"/>
        <w:rPr>
          <w:rFonts w:ascii="Times New Roman" w:hAnsi="Times New Roman" w:cs="Times New Roman"/>
          <w:sz w:val="24"/>
          <w:szCs w:val="24"/>
        </w:rPr>
      </w:pPr>
      <w:r w:rsidRPr="00821A54">
        <w:rPr>
          <w:rFonts w:ascii="Times New Roman" w:hAnsi="Times New Roman" w:cs="Times New Roman"/>
          <w:b/>
          <w:sz w:val="24"/>
          <w:szCs w:val="24"/>
        </w:rPr>
        <w:lastRenderedPageBreak/>
        <w:tab/>
        <w:t xml:space="preserve">Network estimation. </w:t>
      </w:r>
      <w:r w:rsidRPr="00821A54">
        <w:rPr>
          <w:rFonts w:ascii="Times New Roman" w:hAnsi="Times New Roman" w:cs="Times New Roman"/>
          <w:sz w:val="24"/>
          <w:szCs w:val="24"/>
        </w:rPr>
        <w:t>Network estimation and network stability tests were conducted usin</w:t>
      </w:r>
      <w:r w:rsidR="00533C37">
        <w:rPr>
          <w:rFonts w:ascii="Times New Roman" w:hAnsi="Times New Roman" w:cs="Times New Roman"/>
          <w:sz w:val="24"/>
          <w:szCs w:val="24"/>
        </w:rPr>
        <w:t xml:space="preserve">g R packages </w:t>
      </w:r>
      <w:proofErr w:type="spellStart"/>
      <w:r w:rsidR="00533C37">
        <w:rPr>
          <w:rFonts w:ascii="Times New Roman" w:hAnsi="Times New Roman" w:cs="Times New Roman"/>
          <w:sz w:val="24"/>
          <w:szCs w:val="24"/>
        </w:rPr>
        <w:t>qgraph</w:t>
      </w:r>
      <w:proofErr w:type="spellEnd"/>
      <w:r w:rsidR="00533C37">
        <w:rPr>
          <w:rFonts w:ascii="Times New Roman" w:hAnsi="Times New Roman" w:cs="Times New Roman"/>
          <w:sz w:val="24"/>
          <w:szCs w:val="24"/>
        </w:rPr>
        <w:t xml:space="preserve"> (version 1.</w:t>
      </w:r>
      <w:r w:rsidRPr="00821A54">
        <w:rPr>
          <w:rFonts w:ascii="Times New Roman" w:hAnsi="Times New Roman" w:cs="Times New Roman"/>
          <w:sz w:val="24"/>
          <w:szCs w:val="24"/>
        </w:rPr>
        <w:t>4</w:t>
      </w:r>
      <w:r w:rsidR="00533C37">
        <w:rPr>
          <w:rFonts w:ascii="Times New Roman" w:hAnsi="Times New Roman" w:cs="Times New Roman"/>
          <w:sz w:val="24"/>
          <w:szCs w:val="24"/>
        </w:rPr>
        <w:t>.</w:t>
      </w:r>
      <w:r w:rsidRPr="00821A54">
        <w:rPr>
          <w:rFonts w:ascii="Times New Roman" w:hAnsi="Times New Roman" w:cs="Times New Roman"/>
          <w:sz w:val="24"/>
          <w:szCs w:val="24"/>
        </w:rPr>
        <w:t xml:space="preserve">1; </w:t>
      </w:r>
      <w:r w:rsidRPr="00821A54">
        <w:rPr>
          <w:rFonts w:ascii="Times New Roman" w:hAnsi="Times New Roman" w:cs="Times New Roman"/>
          <w:noProof/>
          <w:sz w:val="24"/>
          <w:szCs w:val="24"/>
        </w:rPr>
        <w:t>Epskamp et al., 2012)</w:t>
      </w:r>
      <w:r w:rsidRPr="00821A54">
        <w:rPr>
          <w:rFonts w:ascii="Times New Roman" w:hAnsi="Times New Roman" w:cs="Times New Roman"/>
          <w:sz w:val="24"/>
          <w:szCs w:val="24"/>
        </w:rPr>
        <w:t xml:space="preserve"> and </w:t>
      </w:r>
      <w:proofErr w:type="spellStart"/>
      <w:r w:rsidRPr="00821A54">
        <w:rPr>
          <w:rFonts w:ascii="Times New Roman" w:hAnsi="Times New Roman" w:cs="Times New Roman"/>
          <w:sz w:val="24"/>
          <w:szCs w:val="24"/>
        </w:rPr>
        <w:t>bootnet</w:t>
      </w:r>
      <w:proofErr w:type="spellEnd"/>
      <w:r w:rsidRPr="00821A54">
        <w:rPr>
          <w:rFonts w:ascii="Times New Roman" w:hAnsi="Times New Roman" w:cs="Times New Roman"/>
          <w:sz w:val="24"/>
          <w:szCs w:val="24"/>
        </w:rPr>
        <w:t xml:space="preserve"> (version 0.3; </w:t>
      </w:r>
      <w:r>
        <w:rPr>
          <w:rFonts w:ascii="Times New Roman" w:hAnsi="Times New Roman" w:cs="Times New Roman"/>
          <w:noProof/>
          <w:sz w:val="24"/>
          <w:szCs w:val="24"/>
        </w:rPr>
        <w:t>Epskamp, Borsboom, et al., 2017)</w:t>
      </w:r>
      <w:r w:rsidRPr="00821A54">
        <w:rPr>
          <w:rFonts w:ascii="Times New Roman" w:hAnsi="Times New Roman" w:cs="Times New Roman"/>
          <w:sz w:val="24"/>
          <w:szCs w:val="24"/>
        </w:rPr>
        <w:t>, respectively. An undirected regularized partial correlation network was estimated</w:t>
      </w:r>
      <w:r>
        <w:rPr>
          <w:rFonts w:ascii="Times New Roman" w:hAnsi="Times New Roman" w:cs="Times New Roman"/>
          <w:sz w:val="24"/>
          <w:szCs w:val="24"/>
        </w:rPr>
        <w:t xml:space="preserve"> </w:t>
      </w:r>
      <w:r>
        <w:rPr>
          <w:rFonts w:ascii="Times New Roman" w:hAnsi="Times New Roman" w:cs="Times New Roman"/>
          <w:noProof/>
          <w:sz w:val="24"/>
          <w:szCs w:val="24"/>
        </w:rPr>
        <w:t>(Epskamp &amp; Fried, in press)</w:t>
      </w:r>
      <w:r w:rsidRPr="00821A54">
        <w:rPr>
          <w:rFonts w:ascii="Times New Roman" w:hAnsi="Times New Roman" w:cs="Times New Roman"/>
          <w:sz w:val="24"/>
          <w:szCs w:val="24"/>
        </w:rPr>
        <w:t xml:space="preserve">, resulting in edges that can be interpreted as partial correlation coefficients or conditional dependence relations (an association between two items controlling for all other associations among items). Regularization shrinks all edge weights and sets many to zero, which leads to a sparse (or parsimonious) network and avoids estimating spurious relationships. The covariance matrix was estimated using the </w:t>
      </w:r>
      <w:proofErr w:type="spellStart"/>
      <w:r w:rsidRPr="00821A54">
        <w:rPr>
          <w:rFonts w:ascii="Times New Roman" w:hAnsi="Times New Roman" w:cs="Times New Roman"/>
          <w:sz w:val="24"/>
          <w:szCs w:val="24"/>
        </w:rPr>
        <w:t>cor_auto</w:t>
      </w:r>
      <w:proofErr w:type="spellEnd"/>
      <w:r w:rsidRPr="00821A54">
        <w:rPr>
          <w:rFonts w:ascii="Times New Roman" w:hAnsi="Times New Roman" w:cs="Times New Roman"/>
          <w:sz w:val="24"/>
          <w:szCs w:val="24"/>
        </w:rPr>
        <w:t xml:space="preserve"> procedure, which detected and treated appropriately the ordinal items (i.e., computing </w:t>
      </w:r>
      <w:proofErr w:type="spellStart"/>
      <w:r w:rsidRPr="00821A54">
        <w:rPr>
          <w:rFonts w:ascii="Times New Roman" w:hAnsi="Times New Roman" w:cs="Times New Roman"/>
          <w:sz w:val="24"/>
          <w:szCs w:val="24"/>
        </w:rPr>
        <w:t>polychoric</w:t>
      </w:r>
      <w:proofErr w:type="spellEnd"/>
      <w:r w:rsidRPr="00821A54">
        <w:rPr>
          <w:rFonts w:ascii="Times New Roman" w:hAnsi="Times New Roman" w:cs="Times New Roman"/>
          <w:sz w:val="24"/>
          <w:szCs w:val="24"/>
        </w:rPr>
        <w:t xml:space="preserve"> correlations). </w:t>
      </w:r>
      <w:r w:rsidR="00E10EF2">
        <w:rPr>
          <w:rFonts w:ascii="Times New Roman" w:hAnsi="Times New Roman" w:cs="Times New Roman"/>
          <w:sz w:val="24"/>
          <w:szCs w:val="24"/>
        </w:rPr>
        <w:t xml:space="preserve">Visualizations of the 5 imputations of the networks are presented </w:t>
      </w:r>
      <w:r w:rsidR="00BF4A7C">
        <w:rPr>
          <w:rFonts w:ascii="Times New Roman" w:hAnsi="Times New Roman" w:cs="Times New Roman"/>
          <w:sz w:val="24"/>
          <w:szCs w:val="24"/>
        </w:rPr>
        <w:t>in</w:t>
      </w:r>
      <w:r w:rsidR="00E10EF2">
        <w:rPr>
          <w:rFonts w:ascii="Times New Roman" w:hAnsi="Times New Roman" w:cs="Times New Roman"/>
          <w:sz w:val="24"/>
          <w:szCs w:val="24"/>
        </w:rPr>
        <w:t xml:space="preserve"> Figure S1</w:t>
      </w:r>
      <w:r w:rsidR="00BF4A7C">
        <w:rPr>
          <w:rFonts w:ascii="Times New Roman" w:hAnsi="Times New Roman" w:cs="Times New Roman"/>
          <w:sz w:val="24"/>
          <w:szCs w:val="24"/>
        </w:rPr>
        <w:t xml:space="preserve"> and Figure S2</w:t>
      </w:r>
      <w:r w:rsidR="0061473F">
        <w:rPr>
          <w:rFonts w:ascii="Times New Roman" w:hAnsi="Times New Roman" w:cs="Times New Roman"/>
          <w:sz w:val="24"/>
          <w:szCs w:val="24"/>
        </w:rPr>
        <w:t xml:space="preserve">, and matrices that can be used to reproduce </w:t>
      </w:r>
      <w:r w:rsidR="00BF4A7C">
        <w:rPr>
          <w:rFonts w:ascii="Times New Roman" w:hAnsi="Times New Roman" w:cs="Times New Roman"/>
          <w:sz w:val="24"/>
          <w:szCs w:val="24"/>
        </w:rPr>
        <w:t xml:space="preserve">many of our results is provided in a supplementary attachment. </w:t>
      </w:r>
    </w:p>
    <w:p w14:paraId="23C38162" w14:textId="21966D01" w:rsidR="001D4A9E" w:rsidRPr="00821A54" w:rsidRDefault="001D4A9E" w:rsidP="001D4A9E">
      <w:pPr>
        <w:spacing w:after="0" w:line="480" w:lineRule="auto"/>
        <w:rPr>
          <w:rFonts w:ascii="Times New Roman" w:hAnsi="Times New Roman" w:cs="Times New Roman"/>
          <w:sz w:val="24"/>
          <w:szCs w:val="24"/>
        </w:rPr>
      </w:pPr>
      <w:r w:rsidRPr="00821A54">
        <w:rPr>
          <w:rFonts w:ascii="Times New Roman" w:hAnsi="Times New Roman" w:cs="Times New Roman"/>
          <w:sz w:val="24"/>
          <w:szCs w:val="24"/>
        </w:rPr>
        <w:tab/>
        <w:t xml:space="preserve">Network stability tests were conducted as recommended by </w:t>
      </w:r>
      <w:proofErr w:type="spellStart"/>
      <w:r w:rsidRPr="00821A54">
        <w:rPr>
          <w:rFonts w:ascii="Times New Roman" w:hAnsi="Times New Roman" w:cs="Times New Roman"/>
          <w:sz w:val="24"/>
          <w:szCs w:val="24"/>
        </w:rPr>
        <w:t>Epskamp</w:t>
      </w:r>
      <w:proofErr w:type="spellEnd"/>
      <w:r w:rsidRPr="00821A54">
        <w:rPr>
          <w:rFonts w:ascii="Times New Roman" w:hAnsi="Times New Roman" w:cs="Times New Roman"/>
          <w:sz w:val="24"/>
          <w:szCs w:val="24"/>
        </w:rPr>
        <w:t xml:space="preserve"> et al. (2017) to determine: (a) the stability of edge weights, by estimating 95% confidence intervals around all edge weights via a bootstrapping procedure; and (b) the accuracy of centrality coefficients using a </w:t>
      </w:r>
      <w:proofErr w:type="spellStart"/>
      <w:r w:rsidRPr="00821A54">
        <w:rPr>
          <w:rFonts w:ascii="Times New Roman" w:hAnsi="Times New Roman" w:cs="Times New Roman"/>
          <w:sz w:val="24"/>
          <w:szCs w:val="24"/>
        </w:rPr>
        <w:t>subsetting</w:t>
      </w:r>
      <w:proofErr w:type="spellEnd"/>
      <w:r w:rsidRPr="00821A54">
        <w:rPr>
          <w:rFonts w:ascii="Times New Roman" w:hAnsi="Times New Roman" w:cs="Times New Roman"/>
          <w:sz w:val="24"/>
          <w:szCs w:val="24"/>
        </w:rPr>
        <w:t xml:space="preserve"> routine, resulting in a correlation-stability (CS) coefficient that should be above .25 to indicate moderate stability, but preferably above .5 for strong stability. </w:t>
      </w:r>
      <w:r w:rsidR="00BF4A7C">
        <w:rPr>
          <w:rFonts w:ascii="Times New Roman" w:hAnsi="Times New Roman" w:cs="Times New Roman"/>
          <w:sz w:val="24"/>
          <w:szCs w:val="24"/>
        </w:rPr>
        <w:t xml:space="preserve">Visualizations of these tests are presented as Figure S3 and Figure S4, respectively. </w:t>
      </w:r>
    </w:p>
    <w:p w14:paraId="1E475822" w14:textId="128A2AA5" w:rsidR="001D4A9E" w:rsidRPr="00821A54" w:rsidRDefault="001D4A9E" w:rsidP="001066C1">
      <w:pPr>
        <w:spacing w:after="0" w:line="480" w:lineRule="auto"/>
        <w:rPr>
          <w:rFonts w:ascii="Times New Roman" w:hAnsi="Times New Roman" w:cs="Times New Roman"/>
          <w:sz w:val="24"/>
          <w:szCs w:val="24"/>
        </w:rPr>
      </w:pPr>
      <w:r w:rsidRPr="00821A54">
        <w:rPr>
          <w:rFonts w:ascii="Times New Roman" w:hAnsi="Times New Roman" w:cs="Times New Roman"/>
          <w:sz w:val="24"/>
          <w:szCs w:val="24"/>
        </w:rPr>
        <w:tab/>
      </w:r>
      <w:r w:rsidRPr="00821A54">
        <w:rPr>
          <w:rFonts w:ascii="Times New Roman" w:hAnsi="Times New Roman" w:cs="Times New Roman"/>
          <w:b/>
          <w:sz w:val="24"/>
          <w:szCs w:val="24"/>
        </w:rPr>
        <w:t xml:space="preserve">Estimation of treatment models. </w:t>
      </w:r>
      <w:r w:rsidRPr="00821A54">
        <w:rPr>
          <w:rFonts w:ascii="Times New Roman" w:hAnsi="Times New Roman" w:cs="Times New Roman"/>
          <w:sz w:val="24"/>
          <w:szCs w:val="24"/>
        </w:rPr>
        <w:t xml:space="preserve">LSAS item-level data in </w:t>
      </w:r>
      <w:r w:rsidR="00D74E62">
        <w:rPr>
          <w:rFonts w:ascii="Times New Roman" w:hAnsi="Times New Roman" w:cs="Times New Roman"/>
          <w:sz w:val="24"/>
          <w:szCs w:val="24"/>
        </w:rPr>
        <w:t>Sample B</w:t>
      </w:r>
      <w:r w:rsidRPr="00821A54">
        <w:rPr>
          <w:rFonts w:ascii="Times New Roman" w:hAnsi="Times New Roman" w:cs="Times New Roman"/>
          <w:sz w:val="24"/>
          <w:szCs w:val="24"/>
        </w:rPr>
        <w:t xml:space="preserve"> was missing for some of the sample due to an error in the data collection software (</w:t>
      </w:r>
      <w:r w:rsidRPr="00BB0A59">
        <w:rPr>
          <w:rFonts w:ascii="Times New Roman" w:hAnsi="Times New Roman" w:cs="Times New Roman"/>
          <w:i/>
          <w:sz w:val="24"/>
          <w:szCs w:val="24"/>
        </w:rPr>
        <w:t>n</w:t>
      </w:r>
      <w:r w:rsidRPr="00821A54">
        <w:rPr>
          <w:rFonts w:ascii="Times New Roman" w:hAnsi="Times New Roman" w:cs="Times New Roman"/>
          <w:sz w:val="24"/>
          <w:szCs w:val="24"/>
        </w:rPr>
        <w:t xml:space="preserve"> = 9); in addition, many participants either dropped out of treatment or provided only</w:t>
      </w:r>
      <w:r w:rsidR="00082199">
        <w:rPr>
          <w:rFonts w:ascii="Times New Roman" w:hAnsi="Times New Roman" w:cs="Times New Roman"/>
          <w:sz w:val="24"/>
          <w:szCs w:val="24"/>
        </w:rPr>
        <w:t xml:space="preserve"> partial data on some measures</w:t>
      </w:r>
      <w:r w:rsidRPr="00821A54">
        <w:rPr>
          <w:rFonts w:ascii="Times New Roman" w:hAnsi="Times New Roman" w:cs="Times New Roman"/>
          <w:sz w:val="24"/>
          <w:szCs w:val="24"/>
        </w:rPr>
        <w:t>.</w:t>
      </w:r>
      <w:r w:rsidR="00D74E62">
        <w:rPr>
          <w:rFonts w:ascii="Times New Roman" w:hAnsi="Times New Roman" w:cs="Times New Roman"/>
          <w:sz w:val="24"/>
          <w:szCs w:val="24"/>
        </w:rPr>
        <w:t xml:space="preserve"> Because analysis focused on properties of nodes, missing data were handled by estimating </w:t>
      </w:r>
      <w:r w:rsidR="00D74E62">
        <w:rPr>
          <w:rFonts w:ascii="Times New Roman" w:hAnsi="Times New Roman" w:cs="Times New Roman"/>
          <w:sz w:val="24"/>
          <w:szCs w:val="24"/>
        </w:rPr>
        <w:lastRenderedPageBreak/>
        <w:t>correlations pairwise based on all available data.</w:t>
      </w:r>
      <w:r w:rsidR="00082199">
        <w:rPr>
          <w:rFonts w:ascii="Times New Roman" w:hAnsi="Times New Roman" w:cs="Times New Roman"/>
          <w:sz w:val="24"/>
          <w:szCs w:val="24"/>
        </w:rPr>
        <w:t xml:space="preserve"> As noted in the main text, at least 134 participants were available to estimate each correlation.</w:t>
      </w:r>
    </w:p>
    <w:p w14:paraId="5FACB45E" w14:textId="1BB1FD6D" w:rsidR="00E14DC3" w:rsidRPr="0015392A" w:rsidRDefault="001D4A9E" w:rsidP="004F1705">
      <w:pPr>
        <w:spacing w:after="0" w:line="480" w:lineRule="auto"/>
        <w:ind w:firstLine="720"/>
        <w:rPr>
          <w:rFonts w:ascii="Times New Roman" w:hAnsi="Times New Roman" w:cs="Times New Roman"/>
          <w:sz w:val="24"/>
          <w:szCs w:val="24"/>
        </w:rPr>
      </w:pPr>
      <w:r>
        <w:rPr>
          <w:rFonts w:ascii="Times New Roman" w:hAnsi="Times New Roman" w:cs="Times New Roman"/>
          <w:b/>
          <w:sz w:val="24"/>
          <w:szCs w:val="24"/>
        </w:rPr>
        <w:t xml:space="preserve">Alternative network models. </w:t>
      </w:r>
      <w:r>
        <w:rPr>
          <w:rFonts w:ascii="Times New Roman" w:hAnsi="Times New Roman" w:cs="Times New Roman"/>
          <w:sz w:val="24"/>
          <w:szCs w:val="24"/>
        </w:rPr>
        <w:t xml:space="preserve">We also constructed network models using the following specifications: (a) </w:t>
      </w:r>
      <w:r w:rsidR="00D74E62">
        <w:rPr>
          <w:rFonts w:ascii="Times New Roman" w:hAnsi="Times New Roman" w:cs="Times New Roman"/>
          <w:sz w:val="24"/>
          <w:szCs w:val="24"/>
        </w:rPr>
        <w:t>Sample B</w:t>
      </w:r>
      <w:r>
        <w:rPr>
          <w:rFonts w:ascii="Times New Roman" w:hAnsi="Times New Roman" w:cs="Times New Roman"/>
          <w:sz w:val="24"/>
          <w:szCs w:val="24"/>
        </w:rPr>
        <w:t xml:space="preserve"> used instead of </w:t>
      </w:r>
      <w:r w:rsidR="00D74E62">
        <w:rPr>
          <w:rFonts w:ascii="Times New Roman" w:hAnsi="Times New Roman" w:cs="Times New Roman"/>
          <w:sz w:val="24"/>
          <w:szCs w:val="24"/>
        </w:rPr>
        <w:t>Sample A</w:t>
      </w:r>
      <w:r>
        <w:rPr>
          <w:rFonts w:ascii="Times New Roman" w:hAnsi="Times New Roman" w:cs="Times New Roman"/>
          <w:sz w:val="24"/>
          <w:szCs w:val="24"/>
        </w:rPr>
        <w:t xml:space="preserve">; (b) </w:t>
      </w:r>
      <w:proofErr w:type="spellStart"/>
      <w:r>
        <w:rPr>
          <w:rFonts w:ascii="Times New Roman" w:hAnsi="Times New Roman" w:cs="Times New Roman"/>
          <w:sz w:val="24"/>
          <w:szCs w:val="24"/>
        </w:rPr>
        <w:t>Ising</w:t>
      </w:r>
      <w:proofErr w:type="spellEnd"/>
      <w:r>
        <w:rPr>
          <w:rFonts w:ascii="Times New Roman" w:hAnsi="Times New Roman" w:cs="Times New Roman"/>
          <w:sz w:val="24"/>
          <w:szCs w:val="24"/>
        </w:rPr>
        <w:t xml:space="preserve"> model with </w:t>
      </w:r>
      <w:r w:rsidR="00D74E62">
        <w:rPr>
          <w:rFonts w:ascii="Times New Roman" w:hAnsi="Times New Roman" w:cs="Times New Roman"/>
          <w:sz w:val="24"/>
          <w:szCs w:val="24"/>
        </w:rPr>
        <w:t>Sample A</w:t>
      </w:r>
      <w:r>
        <w:rPr>
          <w:rFonts w:ascii="Times New Roman" w:hAnsi="Times New Roman" w:cs="Times New Roman"/>
          <w:sz w:val="24"/>
          <w:szCs w:val="24"/>
        </w:rPr>
        <w:t xml:space="preserve"> and data dichotomized such that each item was approximately 50% endorsed; (c)</w:t>
      </w:r>
      <w:r w:rsidR="00091F90">
        <w:rPr>
          <w:rFonts w:ascii="Times New Roman" w:hAnsi="Times New Roman" w:cs="Times New Roman"/>
          <w:sz w:val="24"/>
          <w:szCs w:val="24"/>
        </w:rPr>
        <w:t xml:space="preserve"> </w:t>
      </w:r>
      <w:r w:rsidR="00C02326">
        <w:rPr>
          <w:rFonts w:ascii="Times New Roman" w:hAnsi="Times New Roman" w:cs="Times New Roman"/>
          <w:sz w:val="24"/>
          <w:szCs w:val="24"/>
        </w:rPr>
        <w:t>Sample A with participants without GSAD included</w:t>
      </w:r>
      <w:r w:rsidR="00D74E62">
        <w:rPr>
          <w:rFonts w:ascii="Times New Roman" w:hAnsi="Times New Roman" w:cs="Times New Roman"/>
          <w:b/>
          <w:i/>
          <w:sz w:val="24"/>
          <w:szCs w:val="24"/>
        </w:rPr>
        <w:t>.</w:t>
      </w:r>
      <w:r>
        <w:rPr>
          <w:rFonts w:ascii="Times New Roman" w:hAnsi="Times New Roman" w:cs="Times New Roman"/>
          <w:sz w:val="24"/>
          <w:szCs w:val="24"/>
        </w:rPr>
        <w:t xml:space="preserve"> </w:t>
      </w:r>
      <w:r w:rsidR="00D966B7">
        <w:rPr>
          <w:rFonts w:ascii="Times New Roman" w:hAnsi="Times New Roman" w:cs="Times New Roman"/>
          <w:sz w:val="24"/>
          <w:szCs w:val="24"/>
        </w:rPr>
        <w:t xml:space="preserve">For (a), missing data (7% of cases) was ignored and cases were deleted </w:t>
      </w:r>
      <w:proofErr w:type="spellStart"/>
      <w:r w:rsidR="00D966B7">
        <w:rPr>
          <w:rFonts w:ascii="Times New Roman" w:hAnsi="Times New Roman" w:cs="Times New Roman"/>
          <w:sz w:val="24"/>
          <w:szCs w:val="24"/>
        </w:rPr>
        <w:t>listwise</w:t>
      </w:r>
      <w:proofErr w:type="spellEnd"/>
      <w:r w:rsidR="00D966B7">
        <w:rPr>
          <w:rFonts w:ascii="Times New Roman" w:hAnsi="Times New Roman" w:cs="Times New Roman"/>
          <w:sz w:val="24"/>
          <w:szCs w:val="24"/>
        </w:rPr>
        <w:t xml:space="preserve">. Otherwise, MI was used and the first imputation results are provided in the main text. </w:t>
      </w:r>
      <w:r w:rsidR="00EC42D7">
        <w:rPr>
          <w:rFonts w:ascii="Times New Roman" w:hAnsi="Times New Roman" w:cs="Times New Roman"/>
          <w:sz w:val="24"/>
          <w:szCs w:val="24"/>
        </w:rPr>
        <w:t xml:space="preserve">Visualizations and matrices that can be used to reproduce many of our findings is provided </w:t>
      </w:r>
      <w:r w:rsidR="00091F90">
        <w:rPr>
          <w:rFonts w:ascii="Times New Roman" w:hAnsi="Times New Roman" w:cs="Times New Roman"/>
          <w:sz w:val="24"/>
          <w:szCs w:val="24"/>
        </w:rPr>
        <w:t>in an additional supplemental zipped file</w:t>
      </w:r>
      <w:r w:rsidR="00EC42D7">
        <w:rPr>
          <w:rFonts w:ascii="Times New Roman" w:hAnsi="Times New Roman" w:cs="Times New Roman"/>
          <w:sz w:val="24"/>
          <w:szCs w:val="24"/>
        </w:rPr>
        <w:t>.</w:t>
      </w:r>
    </w:p>
    <w:p w14:paraId="320CC76D" w14:textId="52A3023B" w:rsidR="00D74E62" w:rsidRDefault="001D4A9E" w:rsidP="00896C20">
      <w:pPr>
        <w:spacing w:after="0" w:line="480" w:lineRule="auto"/>
        <w:ind w:firstLine="720"/>
        <w:rPr>
          <w:rFonts w:ascii="Times New Roman" w:hAnsi="Times New Roman" w:cs="Times New Roman"/>
          <w:sz w:val="24"/>
          <w:szCs w:val="24"/>
        </w:rPr>
        <w:sectPr w:rsidR="00D74E62" w:rsidSect="009F1B1B">
          <w:headerReference w:type="default" r:id="rId8"/>
          <w:headerReference w:type="first" r:id="rId9"/>
          <w:pgSz w:w="12240" w:h="15840"/>
          <w:pgMar w:top="1440" w:right="1440" w:bottom="1440" w:left="1440" w:header="720" w:footer="720" w:gutter="0"/>
          <w:cols w:space="720"/>
          <w:docGrid w:linePitch="360"/>
        </w:sectPr>
      </w:pPr>
      <w:r>
        <w:rPr>
          <w:rFonts w:ascii="Times New Roman" w:hAnsi="Times New Roman" w:cs="Times New Roman"/>
          <w:sz w:val="24"/>
          <w:szCs w:val="24"/>
        </w:rPr>
        <w:t xml:space="preserve">Follow-up tests using statistics from these models are summarized in the main text; </w:t>
      </w:r>
      <w:r w:rsidR="005608E6">
        <w:rPr>
          <w:rFonts w:ascii="Times New Roman" w:hAnsi="Times New Roman" w:cs="Times New Roman"/>
          <w:sz w:val="24"/>
          <w:szCs w:val="24"/>
        </w:rPr>
        <w:t>relevant raw data are provided in Table S1</w:t>
      </w:r>
      <w:r>
        <w:rPr>
          <w:rFonts w:ascii="Times New Roman" w:hAnsi="Times New Roman" w:cs="Times New Roman"/>
          <w:sz w:val="24"/>
          <w:szCs w:val="24"/>
        </w:rPr>
        <w:t>.</w:t>
      </w:r>
      <w:r w:rsidR="00C02326">
        <w:rPr>
          <w:rFonts w:ascii="Times New Roman" w:hAnsi="Times New Roman" w:cs="Times New Roman"/>
          <w:sz w:val="24"/>
          <w:szCs w:val="24"/>
        </w:rPr>
        <w:t xml:space="preserve"> </w:t>
      </w:r>
    </w:p>
    <w:p w14:paraId="2F4B677B" w14:textId="77777777" w:rsidR="00D74E62" w:rsidRPr="00821A54" w:rsidRDefault="00D74E62" w:rsidP="00D74E62">
      <w:pPr>
        <w:spacing w:after="0" w:line="480" w:lineRule="auto"/>
        <w:rPr>
          <w:rFonts w:ascii="Times New Roman" w:hAnsi="Times New Roman" w:cs="Times New Roman"/>
          <w:sz w:val="24"/>
          <w:szCs w:val="24"/>
        </w:rPr>
      </w:pPr>
      <w:r w:rsidRPr="00821A54">
        <w:rPr>
          <w:rFonts w:ascii="Times New Roman" w:hAnsi="Times New Roman" w:cs="Times New Roman"/>
          <w:sz w:val="24"/>
          <w:szCs w:val="24"/>
        </w:rPr>
        <w:lastRenderedPageBreak/>
        <w:t xml:space="preserve">Table S1. </w:t>
      </w:r>
    </w:p>
    <w:p w14:paraId="7ACDAD13" w14:textId="77777777" w:rsidR="00D74E62" w:rsidRPr="00821A54" w:rsidRDefault="00D74E62" w:rsidP="00D74E62">
      <w:pPr>
        <w:spacing w:after="0" w:line="480" w:lineRule="auto"/>
        <w:rPr>
          <w:rFonts w:ascii="Times New Roman" w:hAnsi="Times New Roman" w:cs="Times New Roman"/>
          <w:i/>
          <w:sz w:val="24"/>
          <w:szCs w:val="24"/>
        </w:rPr>
      </w:pPr>
      <w:r w:rsidRPr="00821A54">
        <w:rPr>
          <w:rFonts w:ascii="Times New Roman" w:hAnsi="Times New Roman" w:cs="Times New Roman"/>
          <w:i/>
          <w:sz w:val="24"/>
          <w:szCs w:val="24"/>
        </w:rPr>
        <w:t>Node-Level Data used in Follow-up Analyses</w:t>
      </w:r>
    </w:p>
    <w:tbl>
      <w:tblPr>
        <w:tblStyle w:val="TableGrid"/>
        <w:tblW w:w="0" w:type="auto"/>
        <w:tblLook w:val="04A0" w:firstRow="1" w:lastRow="0" w:firstColumn="1" w:lastColumn="0" w:noHBand="0" w:noVBand="1"/>
      </w:tblPr>
      <w:tblGrid>
        <w:gridCol w:w="456"/>
        <w:gridCol w:w="432"/>
        <w:gridCol w:w="567"/>
        <w:gridCol w:w="562"/>
        <w:gridCol w:w="500"/>
        <w:gridCol w:w="398"/>
        <w:gridCol w:w="480"/>
        <w:gridCol w:w="594"/>
        <w:gridCol w:w="589"/>
        <w:gridCol w:w="726"/>
        <w:gridCol w:w="680"/>
        <w:gridCol w:w="675"/>
        <w:gridCol w:w="597"/>
        <w:gridCol w:w="485"/>
        <w:gridCol w:w="483"/>
        <w:gridCol w:w="618"/>
        <w:gridCol w:w="613"/>
        <w:gridCol w:w="535"/>
        <w:gridCol w:w="423"/>
        <w:gridCol w:w="715"/>
        <w:gridCol w:w="609"/>
        <w:gridCol w:w="615"/>
        <w:gridCol w:w="598"/>
      </w:tblGrid>
      <w:tr w:rsidR="00E46DDF" w:rsidRPr="001066C1" w14:paraId="3013BCED" w14:textId="77777777" w:rsidTr="00E46DDF">
        <w:tc>
          <w:tcPr>
            <w:tcW w:w="0" w:type="auto"/>
          </w:tcPr>
          <w:p w14:paraId="3F75B879"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Node</w:t>
            </w:r>
          </w:p>
        </w:tc>
        <w:tc>
          <w:tcPr>
            <w:tcW w:w="0" w:type="auto"/>
          </w:tcPr>
          <w:p w14:paraId="2232DC7D"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Close</w:t>
            </w:r>
          </w:p>
        </w:tc>
        <w:tc>
          <w:tcPr>
            <w:tcW w:w="0" w:type="auto"/>
          </w:tcPr>
          <w:p w14:paraId="14417BC8"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Strength</w:t>
            </w:r>
          </w:p>
        </w:tc>
        <w:tc>
          <w:tcPr>
            <w:tcW w:w="0" w:type="auto"/>
          </w:tcPr>
          <w:p w14:paraId="2F366F5D"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Between</w:t>
            </w:r>
          </w:p>
        </w:tc>
        <w:tc>
          <w:tcPr>
            <w:tcW w:w="0" w:type="auto"/>
          </w:tcPr>
          <w:p w14:paraId="565B161B" w14:textId="77777777" w:rsidR="00E46DDF" w:rsidRPr="001066C1" w:rsidRDefault="00E46DDF" w:rsidP="00002EBF">
            <w:pPr>
              <w:spacing w:line="480" w:lineRule="auto"/>
              <w:rPr>
                <w:rFonts w:ascii="MS Reference Sans Serif" w:hAnsi="MS Reference Sans Serif" w:cs="Arial"/>
                <w:sz w:val="8"/>
                <w:szCs w:val="16"/>
              </w:rPr>
            </w:pPr>
            <w:proofErr w:type="spellStart"/>
            <w:r w:rsidRPr="001066C1">
              <w:rPr>
                <w:rFonts w:ascii="MS Reference Sans Serif" w:hAnsi="MS Reference Sans Serif" w:cs="Arial"/>
                <w:sz w:val="8"/>
                <w:szCs w:val="16"/>
              </w:rPr>
              <w:t>Infreq</w:t>
            </w:r>
            <w:proofErr w:type="spellEnd"/>
          </w:p>
        </w:tc>
        <w:tc>
          <w:tcPr>
            <w:tcW w:w="0" w:type="auto"/>
          </w:tcPr>
          <w:p w14:paraId="7F6BE30B"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SD</w:t>
            </w:r>
          </w:p>
        </w:tc>
        <w:tc>
          <w:tcPr>
            <w:tcW w:w="0" w:type="auto"/>
          </w:tcPr>
          <w:p w14:paraId="68F22A02"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I- Close</w:t>
            </w:r>
          </w:p>
        </w:tc>
        <w:tc>
          <w:tcPr>
            <w:tcW w:w="0" w:type="auto"/>
          </w:tcPr>
          <w:p w14:paraId="2D42893C"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I-Strength</w:t>
            </w:r>
          </w:p>
        </w:tc>
        <w:tc>
          <w:tcPr>
            <w:tcW w:w="0" w:type="auto"/>
          </w:tcPr>
          <w:p w14:paraId="6C979BF6"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I-Between</w:t>
            </w:r>
          </w:p>
        </w:tc>
        <w:tc>
          <w:tcPr>
            <w:tcW w:w="0" w:type="auto"/>
          </w:tcPr>
          <w:p w14:paraId="0F470C0E"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 xml:space="preserve">Pre </w:t>
            </w:r>
            <w:proofErr w:type="spellStart"/>
            <w:r w:rsidRPr="001066C1">
              <w:rPr>
                <w:rFonts w:ascii="MS Reference Sans Serif" w:hAnsi="MS Reference Sans Serif" w:cs="Arial"/>
                <w:sz w:val="8"/>
                <w:szCs w:val="16"/>
              </w:rPr>
              <w:t>Tx</w:t>
            </w:r>
            <w:proofErr w:type="spellEnd"/>
            <w:r w:rsidRPr="001066C1">
              <w:rPr>
                <w:rFonts w:ascii="MS Reference Sans Serif" w:hAnsi="MS Reference Sans Serif" w:cs="Arial"/>
                <w:sz w:val="8"/>
                <w:szCs w:val="16"/>
              </w:rPr>
              <w:t xml:space="preserve"> Closeness</w:t>
            </w:r>
          </w:p>
        </w:tc>
        <w:tc>
          <w:tcPr>
            <w:tcW w:w="0" w:type="auto"/>
          </w:tcPr>
          <w:p w14:paraId="33A626EA"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 xml:space="preserve">Pre </w:t>
            </w:r>
            <w:proofErr w:type="spellStart"/>
            <w:r w:rsidRPr="001066C1">
              <w:rPr>
                <w:rFonts w:ascii="MS Reference Sans Serif" w:hAnsi="MS Reference Sans Serif" w:cs="Arial"/>
                <w:sz w:val="8"/>
                <w:szCs w:val="16"/>
              </w:rPr>
              <w:t>Tx</w:t>
            </w:r>
            <w:proofErr w:type="spellEnd"/>
            <w:r w:rsidRPr="001066C1">
              <w:rPr>
                <w:rFonts w:ascii="MS Reference Sans Serif" w:hAnsi="MS Reference Sans Serif" w:cs="Arial"/>
                <w:sz w:val="8"/>
                <w:szCs w:val="16"/>
              </w:rPr>
              <w:t xml:space="preserve"> Strength</w:t>
            </w:r>
          </w:p>
        </w:tc>
        <w:tc>
          <w:tcPr>
            <w:tcW w:w="0" w:type="auto"/>
          </w:tcPr>
          <w:p w14:paraId="082FB0D5"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 xml:space="preserve">Pre </w:t>
            </w:r>
            <w:proofErr w:type="spellStart"/>
            <w:r w:rsidRPr="001066C1">
              <w:rPr>
                <w:rFonts w:ascii="MS Reference Sans Serif" w:hAnsi="MS Reference Sans Serif" w:cs="Arial"/>
                <w:sz w:val="8"/>
                <w:szCs w:val="16"/>
              </w:rPr>
              <w:t>Tx</w:t>
            </w:r>
            <w:proofErr w:type="spellEnd"/>
            <w:r w:rsidRPr="001066C1">
              <w:rPr>
                <w:rFonts w:ascii="MS Reference Sans Serif" w:hAnsi="MS Reference Sans Serif" w:cs="Arial"/>
                <w:sz w:val="8"/>
                <w:szCs w:val="16"/>
              </w:rPr>
              <w:t xml:space="preserve"> Between</w:t>
            </w:r>
          </w:p>
        </w:tc>
        <w:tc>
          <w:tcPr>
            <w:tcW w:w="0" w:type="auto"/>
          </w:tcPr>
          <w:p w14:paraId="289F9C58"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 xml:space="preserve">Pre </w:t>
            </w:r>
            <w:proofErr w:type="spellStart"/>
            <w:r w:rsidRPr="001066C1">
              <w:rPr>
                <w:rFonts w:ascii="MS Reference Sans Serif" w:hAnsi="MS Reference Sans Serif" w:cs="Arial"/>
                <w:sz w:val="8"/>
                <w:szCs w:val="16"/>
              </w:rPr>
              <w:t>Tx</w:t>
            </w:r>
            <w:proofErr w:type="spellEnd"/>
            <w:r w:rsidRPr="001066C1">
              <w:rPr>
                <w:rFonts w:ascii="MS Reference Sans Serif" w:hAnsi="MS Reference Sans Serif" w:cs="Arial"/>
                <w:sz w:val="8"/>
                <w:szCs w:val="16"/>
              </w:rPr>
              <w:t xml:space="preserve"> </w:t>
            </w:r>
            <w:proofErr w:type="spellStart"/>
            <w:r w:rsidRPr="001066C1">
              <w:rPr>
                <w:rFonts w:ascii="MS Reference Sans Serif" w:hAnsi="MS Reference Sans Serif" w:cs="Arial"/>
                <w:sz w:val="8"/>
                <w:szCs w:val="16"/>
              </w:rPr>
              <w:t>Infreq</w:t>
            </w:r>
            <w:proofErr w:type="spellEnd"/>
          </w:p>
        </w:tc>
        <w:tc>
          <w:tcPr>
            <w:tcW w:w="0" w:type="auto"/>
          </w:tcPr>
          <w:p w14:paraId="0E3DA1F5"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 xml:space="preserve">Pre </w:t>
            </w:r>
            <w:proofErr w:type="spellStart"/>
            <w:r w:rsidRPr="001066C1">
              <w:rPr>
                <w:rFonts w:ascii="MS Reference Sans Serif" w:hAnsi="MS Reference Sans Serif" w:cs="Arial"/>
                <w:sz w:val="8"/>
                <w:szCs w:val="16"/>
              </w:rPr>
              <w:t>Tx</w:t>
            </w:r>
            <w:proofErr w:type="spellEnd"/>
            <w:r w:rsidRPr="001066C1">
              <w:rPr>
                <w:rFonts w:ascii="MS Reference Sans Serif" w:hAnsi="MS Reference Sans Serif" w:cs="Arial"/>
                <w:sz w:val="8"/>
                <w:szCs w:val="16"/>
              </w:rPr>
              <w:t xml:space="preserve"> SD</w:t>
            </w:r>
          </w:p>
        </w:tc>
        <w:tc>
          <w:tcPr>
            <w:tcW w:w="0" w:type="auto"/>
          </w:tcPr>
          <w:p w14:paraId="6D7ADA24"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All Close</w:t>
            </w:r>
          </w:p>
        </w:tc>
        <w:tc>
          <w:tcPr>
            <w:tcW w:w="0" w:type="auto"/>
          </w:tcPr>
          <w:p w14:paraId="1D0F8261"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All Strength</w:t>
            </w:r>
          </w:p>
        </w:tc>
        <w:tc>
          <w:tcPr>
            <w:tcW w:w="0" w:type="auto"/>
          </w:tcPr>
          <w:p w14:paraId="77097AE8"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All Between</w:t>
            </w:r>
          </w:p>
        </w:tc>
        <w:tc>
          <w:tcPr>
            <w:tcW w:w="0" w:type="auto"/>
          </w:tcPr>
          <w:p w14:paraId="41BD14E9"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 xml:space="preserve">All </w:t>
            </w:r>
            <w:proofErr w:type="spellStart"/>
            <w:r w:rsidRPr="001066C1">
              <w:rPr>
                <w:rFonts w:ascii="MS Reference Sans Serif" w:hAnsi="MS Reference Sans Serif" w:cs="Arial"/>
                <w:sz w:val="8"/>
                <w:szCs w:val="16"/>
              </w:rPr>
              <w:t>Infreq</w:t>
            </w:r>
            <w:proofErr w:type="spellEnd"/>
          </w:p>
        </w:tc>
        <w:tc>
          <w:tcPr>
            <w:tcW w:w="0" w:type="auto"/>
          </w:tcPr>
          <w:p w14:paraId="0DD80796"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All SD</w:t>
            </w:r>
          </w:p>
        </w:tc>
        <w:tc>
          <w:tcPr>
            <w:tcW w:w="0" w:type="auto"/>
          </w:tcPr>
          <w:p w14:paraId="33A7D046" w14:textId="77777777" w:rsidR="00E46DDF" w:rsidRPr="001066C1" w:rsidRDefault="00E46DDF" w:rsidP="001066C1">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Change Other LSAS</w:t>
            </w:r>
          </w:p>
        </w:tc>
        <w:tc>
          <w:tcPr>
            <w:tcW w:w="0" w:type="auto"/>
          </w:tcPr>
          <w:p w14:paraId="47EDCB8C"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Change SIAS</w:t>
            </w:r>
          </w:p>
        </w:tc>
        <w:tc>
          <w:tcPr>
            <w:tcW w:w="0" w:type="auto"/>
          </w:tcPr>
          <w:p w14:paraId="08A68398"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Change BFNE</w:t>
            </w:r>
          </w:p>
        </w:tc>
        <w:tc>
          <w:tcPr>
            <w:tcW w:w="0" w:type="auto"/>
          </w:tcPr>
          <w:p w14:paraId="77130780" w14:textId="77777777" w:rsidR="00E46DDF" w:rsidRPr="001066C1" w:rsidRDefault="00E46DDF" w:rsidP="00002EB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Change SDS</w:t>
            </w:r>
          </w:p>
        </w:tc>
      </w:tr>
      <w:tr w:rsidR="00E46DDF" w:rsidRPr="001066C1" w14:paraId="599A050D" w14:textId="77777777" w:rsidTr="00E46DDF">
        <w:tc>
          <w:tcPr>
            <w:tcW w:w="0" w:type="auto"/>
            <w:vAlign w:val="bottom"/>
          </w:tcPr>
          <w:p w14:paraId="00439AA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color w:val="000000"/>
                <w:sz w:val="8"/>
                <w:szCs w:val="16"/>
              </w:rPr>
              <w:t>1</w:t>
            </w:r>
          </w:p>
        </w:tc>
        <w:tc>
          <w:tcPr>
            <w:tcW w:w="0" w:type="auto"/>
          </w:tcPr>
          <w:p w14:paraId="3C90C83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195EC89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.77</w:t>
            </w:r>
          </w:p>
        </w:tc>
        <w:tc>
          <w:tcPr>
            <w:tcW w:w="0" w:type="auto"/>
          </w:tcPr>
          <w:p w14:paraId="6443324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10.00</w:t>
            </w:r>
          </w:p>
        </w:tc>
        <w:tc>
          <w:tcPr>
            <w:tcW w:w="0" w:type="auto"/>
          </w:tcPr>
          <w:p w14:paraId="00EDE38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506.00</w:t>
            </w:r>
          </w:p>
        </w:tc>
        <w:tc>
          <w:tcPr>
            <w:tcW w:w="0" w:type="auto"/>
          </w:tcPr>
          <w:p w14:paraId="413EA249"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1.76</w:t>
            </w:r>
          </w:p>
        </w:tc>
        <w:tc>
          <w:tcPr>
            <w:tcW w:w="0" w:type="auto"/>
          </w:tcPr>
          <w:p w14:paraId="1AE4A81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5111F41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3.14</w:t>
            </w:r>
          </w:p>
        </w:tc>
        <w:tc>
          <w:tcPr>
            <w:tcW w:w="0" w:type="auto"/>
          </w:tcPr>
          <w:p w14:paraId="38CDFFD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7.00</w:t>
            </w:r>
          </w:p>
        </w:tc>
        <w:tc>
          <w:tcPr>
            <w:tcW w:w="0" w:type="auto"/>
          </w:tcPr>
          <w:p w14:paraId="51DD44C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30A5814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.57</w:t>
            </w:r>
          </w:p>
        </w:tc>
        <w:tc>
          <w:tcPr>
            <w:tcW w:w="0" w:type="auto"/>
          </w:tcPr>
          <w:p w14:paraId="585D76F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22.00</w:t>
            </w:r>
          </w:p>
        </w:tc>
        <w:tc>
          <w:tcPr>
            <w:tcW w:w="0" w:type="auto"/>
          </w:tcPr>
          <w:p w14:paraId="14A959A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61.00</w:t>
            </w:r>
          </w:p>
        </w:tc>
        <w:tc>
          <w:tcPr>
            <w:tcW w:w="0" w:type="auto"/>
          </w:tcPr>
          <w:p w14:paraId="3FE0AAB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1.90</w:t>
            </w:r>
          </w:p>
        </w:tc>
        <w:tc>
          <w:tcPr>
            <w:tcW w:w="0" w:type="auto"/>
          </w:tcPr>
          <w:p w14:paraId="2902FD6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72C07C6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.75</w:t>
            </w:r>
          </w:p>
        </w:tc>
        <w:tc>
          <w:tcPr>
            <w:tcW w:w="0" w:type="auto"/>
          </w:tcPr>
          <w:p w14:paraId="5D729F9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2.00</w:t>
            </w:r>
          </w:p>
        </w:tc>
        <w:tc>
          <w:tcPr>
            <w:tcW w:w="0" w:type="auto"/>
          </w:tcPr>
          <w:p w14:paraId="11623C7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677.00</w:t>
            </w:r>
          </w:p>
        </w:tc>
        <w:tc>
          <w:tcPr>
            <w:tcW w:w="0" w:type="auto"/>
          </w:tcPr>
          <w:p w14:paraId="00B5EFA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1.70</w:t>
            </w:r>
          </w:p>
        </w:tc>
        <w:tc>
          <w:tcPr>
            <w:tcW w:w="0" w:type="auto"/>
          </w:tcPr>
          <w:p w14:paraId="5EB6C3E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.47</w:t>
            </w:r>
          </w:p>
        </w:tc>
        <w:tc>
          <w:tcPr>
            <w:tcW w:w="0" w:type="auto"/>
          </w:tcPr>
          <w:p w14:paraId="2485B17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w:t>
            </w:r>
          </w:p>
        </w:tc>
        <w:tc>
          <w:tcPr>
            <w:tcW w:w="0" w:type="auto"/>
          </w:tcPr>
          <w:p w14:paraId="37F6B51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.19</w:t>
            </w:r>
          </w:p>
        </w:tc>
        <w:tc>
          <w:tcPr>
            <w:tcW w:w="0" w:type="auto"/>
          </w:tcPr>
          <w:p w14:paraId="0E8D30E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.25</w:t>
            </w:r>
          </w:p>
        </w:tc>
      </w:tr>
      <w:tr w:rsidR="00E46DDF" w:rsidRPr="001066C1" w14:paraId="49F707E9" w14:textId="77777777" w:rsidTr="00E46DDF">
        <w:tc>
          <w:tcPr>
            <w:tcW w:w="0" w:type="auto"/>
            <w:vAlign w:val="bottom"/>
          </w:tcPr>
          <w:p w14:paraId="04C0BC9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color w:val="000000"/>
                <w:sz w:val="8"/>
                <w:szCs w:val="16"/>
              </w:rPr>
              <w:t>2</w:t>
            </w:r>
          </w:p>
        </w:tc>
        <w:tc>
          <w:tcPr>
            <w:tcW w:w="0" w:type="auto"/>
          </w:tcPr>
          <w:p w14:paraId="710F797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79B2D1A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.92</w:t>
            </w:r>
          </w:p>
        </w:tc>
        <w:tc>
          <w:tcPr>
            <w:tcW w:w="0" w:type="auto"/>
          </w:tcPr>
          <w:p w14:paraId="5C22836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12.00</w:t>
            </w:r>
          </w:p>
        </w:tc>
        <w:tc>
          <w:tcPr>
            <w:tcW w:w="0" w:type="auto"/>
          </w:tcPr>
          <w:p w14:paraId="33190BF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81.00</w:t>
            </w:r>
          </w:p>
        </w:tc>
        <w:tc>
          <w:tcPr>
            <w:tcW w:w="0" w:type="auto"/>
          </w:tcPr>
          <w:p w14:paraId="62ED1058"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1.64</w:t>
            </w:r>
          </w:p>
        </w:tc>
        <w:tc>
          <w:tcPr>
            <w:tcW w:w="0" w:type="auto"/>
          </w:tcPr>
          <w:p w14:paraId="3B98E55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73A357F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4.30</w:t>
            </w:r>
          </w:p>
        </w:tc>
        <w:tc>
          <w:tcPr>
            <w:tcW w:w="0" w:type="auto"/>
          </w:tcPr>
          <w:p w14:paraId="5C72169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22.00</w:t>
            </w:r>
          </w:p>
        </w:tc>
        <w:tc>
          <w:tcPr>
            <w:tcW w:w="0" w:type="auto"/>
          </w:tcPr>
          <w:p w14:paraId="1FD873F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4DE4D86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.87</w:t>
            </w:r>
          </w:p>
        </w:tc>
        <w:tc>
          <w:tcPr>
            <w:tcW w:w="0" w:type="auto"/>
          </w:tcPr>
          <w:p w14:paraId="5F4E471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11.00</w:t>
            </w:r>
          </w:p>
        </w:tc>
        <w:tc>
          <w:tcPr>
            <w:tcW w:w="0" w:type="auto"/>
          </w:tcPr>
          <w:p w14:paraId="590B657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13.00</w:t>
            </w:r>
          </w:p>
        </w:tc>
        <w:tc>
          <w:tcPr>
            <w:tcW w:w="0" w:type="auto"/>
          </w:tcPr>
          <w:p w14:paraId="253FC9E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1.54</w:t>
            </w:r>
          </w:p>
        </w:tc>
        <w:tc>
          <w:tcPr>
            <w:tcW w:w="0" w:type="auto"/>
          </w:tcPr>
          <w:p w14:paraId="1B31E76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6486581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.96</w:t>
            </w:r>
          </w:p>
        </w:tc>
        <w:tc>
          <w:tcPr>
            <w:tcW w:w="0" w:type="auto"/>
          </w:tcPr>
          <w:p w14:paraId="10EF559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9.00</w:t>
            </w:r>
          </w:p>
        </w:tc>
        <w:tc>
          <w:tcPr>
            <w:tcW w:w="0" w:type="auto"/>
          </w:tcPr>
          <w:p w14:paraId="48B40BE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235.00</w:t>
            </w:r>
          </w:p>
        </w:tc>
        <w:tc>
          <w:tcPr>
            <w:tcW w:w="0" w:type="auto"/>
          </w:tcPr>
          <w:p w14:paraId="3E3A5D2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1.91</w:t>
            </w:r>
          </w:p>
        </w:tc>
        <w:tc>
          <w:tcPr>
            <w:tcW w:w="0" w:type="auto"/>
          </w:tcPr>
          <w:p w14:paraId="6014D47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.58</w:t>
            </w:r>
          </w:p>
        </w:tc>
        <w:tc>
          <w:tcPr>
            <w:tcW w:w="0" w:type="auto"/>
          </w:tcPr>
          <w:p w14:paraId="1A27F2F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.19</w:t>
            </w:r>
          </w:p>
        </w:tc>
        <w:tc>
          <w:tcPr>
            <w:tcW w:w="0" w:type="auto"/>
          </w:tcPr>
          <w:p w14:paraId="09A17CE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.21</w:t>
            </w:r>
          </w:p>
        </w:tc>
        <w:tc>
          <w:tcPr>
            <w:tcW w:w="0" w:type="auto"/>
          </w:tcPr>
          <w:p w14:paraId="134144B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.36</w:t>
            </w:r>
          </w:p>
        </w:tc>
      </w:tr>
      <w:tr w:rsidR="00E46DDF" w:rsidRPr="001066C1" w14:paraId="3FB0DCBB" w14:textId="77777777" w:rsidTr="00E46DDF">
        <w:tc>
          <w:tcPr>
            <w:tcW w:w="0" w:type="auto"/>
            <w:vAlign w:val="bottom"/>
          </w:tcPr>
          <w:p w14:paraId="24F75C2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color w:val="000000"/>
                <w:sz w:val="8"/>
                <w:szCs w:val="16"/>
              </w:rPr>
              <w:t>3</w:t>
            </w:r>
          </w:p>
        </w:tc>
        <w:tc>
          <w:tcPr>
            <w:tcW w:w="0" w:type="auto"/>
          </w:tcPr>
          <w:p w14:paraId="4096E3D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77B068C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1.10</w:t>
            </w:r>
          </w:p>
        </w:tc>
        <w:tc>
          <w:tcPr>
            <w:tcW w:w="0" w:type="auto"/>
          </w:tcPr>
          <w:p w14:paraId="45AF9B4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8.00</w:t>
            </w:r>
          </w:p>
        </w:tc>
        <w:tc>
          <w:tcPr>
            <w:tcW w:w="0" w:type="auto"/>
          </w:tcPr>
          <w:p w14:paraId="7CE5445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535.00</w:t>
            </w:r>
          </w:p>
        </w:tc>
        <w:tc>
          <w:tcPr>
            <w:tcW w:w="0" w:type="auto"/>
          </w:tcPr>
          <w:p w14:paraId="027CA5DD"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1.83</w:t>
            </w:r>
          </w:p>
        </w:tc>
        <w:tc>
          <w:tcPr>
            <w:tcW w:w="0" w:type="auto"/>
          </w:tcPr>
          <w:p w14:paraId="02F3CF5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5E666EC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4.23</w:t>
            </w:r>
          </w:p>
        </w:tc>
        <w:tc>
          <w:tcPr>
            <w:tcW w:w="0" w:type="auto"/>
          </w:tcPr>
          <w:p w14:paraId="1AB5039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18.00</w:t>
            </w:r>
          </w:p>
        </w:tc>
        <w:tc>
          <w:tcPr>
            <w:tcW w:w="0" w:type="auto"/>
          </w:tcPr>
          <w:p w14:paraId="2D584DC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2FAC26B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1.18</w:t>
            </w:r>
          </w:p>
        </w:tc>
        <w:tc>
          <w:tcPr>
            <w:tcW w:w="0" w:type="auto"/>
          </w:tcPr>
          <w:p w14:paraId="7A56953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23.00</w:t>
            </w:r>
          </w:p>
        </w:tc>
        <w:tc>
          <w:tcPr>
            <w:tcW w:w="0" w:type="auto"/>
          </w:tcPr>
          <w:p w14:paraId="66A6810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128.00</w:t>
            </w:r>
          </w:p>
        </w:tc>
        <w:tc>
          <w:tcPr>
            <w:tcW w:w="0" w:type="auto"/>
          </w:tcPr>
          <w:p w14:paraId="1CB07F5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1.51</w:t>
            </w:r>
          </w:p>
        </w:tc>
        <w:tc>
          <w:tcPr>
            <w:tcW w:w="0" w:type="auto"/>
          </w:tcPr>
          <w:p w14:paraId="3A124DB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6B3BBA1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1.03</w:t>
            </w:r>
          </w:p>
        </w:tc>
        <w:tc>
          <w:tcPr>
            <w:tcW w:w="0" w:type="auto"/>
          </w:tcPr>
          <w:p w14:paraId="6D5F246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9.00</w:t>
            </w:r>
          </w:p>
        </w:tc>
        <w:tc>
          <w:tcPr>
            <w:tcW w:w="0" w:type="auto"/>
          </w:tcPr>
          <w:p w14:paraId="76045CA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709.00</w:t>
            </w:r>
          </w:p>
        </w:tc>
        <w:tc>
          <w:tcPr>
            <w:tcW w:w="0" w:type="auto"/>
          </w:tcPr>
          <w:p w14:paraId="20637FC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1.76</w:t>
            </w:r>
          </w:p>
        </w:tc>
        <w:tc>
          <w:tcPr>
            <w:tcW w:w="0" w:type="auto"/>
          </w:tcPr>
          <w:p w14:paraId="2429108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.57</w:t>
            </w:r>
          </w:p>
        </w:tc>
        <w:tc>
          <w:tcPr>
            <w:tcW w:w="0" w:type="auto"/>
          </w:tcPr>
          <w:p w14:paraId="566B660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.19</w:t>
            </w:r>
          </w:p>
        </w:tc>
        <w:tc>
          <w:tcPr>
            <w:tcW w:w="0" w:type="auto"/>
          </w:tcPr>
          <w:p w14:paraId="7135FEB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w:t>
            </w:r>
          </w:p>
        </w:tc>
        <w:tc>
          <w:tcPr>
            <w:tcW w:w="0" w:type="auto"/>
          </w:tcPr>
          <w:p w14:paraId="3F79D36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.16</w:t>
            </w:r>
          </w:p>
        </w:tc>
      </w:tr>
      <w:tr w:rsidR="00E46DDF" w:rsidRPr="001066C1" w14:paraId="42DD1FED" w14:textId="77777777" w:rsidTr="00E46DDF">
        <w:tc>
          <w:tcPr>
            <w:tcW w:w="0" w:type="auto"/>
            <w:vAlign w:val="bottom"/>
          </w:tcPr>
          <w:p w14:paraId="7F10CD7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color w:val="000000"/>
                <w:sz w:val="8"/>
                <w:szCs w:val="16"/>
              </w:rPr>
              <w:t>4</w:t>
            </w:r>
          </w:p>
        </w:tc>
        <w:tc>
          <w:tcPr>
            <w:tcW w:w="0" w:type="auto"/>
          </w:tcPr>
          <w:p w14:paraId="42A859A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4F833CE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.94</w:t>
            </w:r>
          </w:p>
        </w:tc>
        <w:tc>
          <w:tcPr>
            <w:tcW w:w="0" w:type="auto"/>
          </w:tcPr>
          <w:p w14:paraId="78C3FB0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10.00</w:t>
            </w:r>
          </w:p>
        </w:tc>
        <w:tc>
          <w:tcPr>
            <w:tcW w:w="0" w:type="auto"/>
          </w:tcPr>
          <w:p w14:paraId="118118B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575.00</w:t>
            </w:r>
          </w:p>
        </w:tc>
        <w:tc>
          <w:tcPr>
            <w:tcW w:w="0" w:type="auto"/>
          </w:tcPr>
          <w:p w14:paraId="209E5670"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1.72</w:t>
            </w:r>
          </w:p>
        </w:tc>
        <w:tc>
          <w:tcPr>
            <w:tcW w:w="0" w:type="auto"/>
          </w:tcPr>
          <w:p w14:paraId="7566C95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034834A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4.39</w:t>
            </w:r>
          </w:p>
        </w:tc>
        <w:tc>
          <w:tcPr>
            <w:tcW w:w="0" w:type="auto"/>
          </w:tcPr>
          <w:p w14:paraId="0419B1B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15.00</w:t>
            </w:r>
          </w:p>
        </w:tc>
        <w:tc>
          <w:tcPr>
            <w:tcW w:w="0" w:type="auto"/>
          </w:tcPr>
          <w:p w14:paraId="68C4277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482A79C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.93</w:t>
            </w:r>
          </w:p>
        </w:tc>
        <w:tc>
          <w:tcPr>
            <w:tcW w:w="0" w:type="auto"/>
          </w:tcPr>
          <w:p w14:paraId="208EA06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16.00</w:t>
            </w:r>
          </w:p>
        </w:tc>
        <w:tc>
          <w:tcPr>
            <w:tcW w:w="0" w:type="auto"/>
          </w:tcPr>
          <w:p w14:paraId="1AABA85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109.00</w:t>
            </w:r>
          </w:p>
        </w:tc>
        <w:tc>
          <w:tcPr>
            <w:tcW w:w="0" w:type="auto"/>
          </w:tcPr>
          <w:p w14:paraId="466507A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1.79</w:t>
            </w:r>
          </w:p>
        </w:tc>
        <w:tc>
          <w:tcPr>
            <w:tcW w:w="0" w:type="auto"/>
          </w:tcPr>
          <w:p w14:paraId="2CE3CF3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3A921FC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.94</w:t>
            </w:r>
          </w:p>
        </w:tc>
        <w:tc>
          <w:tcPr>
            <w:tcW w:w="0" w:type="auto"/>
          </w:tcPr>
          <w:p w14:paraId="12D97C6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15.00</w:t>
            </w:r>
          </w:p>
        </w:tc>
        <w:tc>
          <w:tcPr>
            <w:tcW w:w="0" w:type="auto"/>
          </w:tcPr>
          <w:p w14:paraId="3C86E30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754.00</w:t>
            </w:r>
          </w:p>
        </w:tc>
        <w:tc>
          <w:tcPr>
            <w:tcW w:w="0" w:type="auto"/>
          </w:tcPr>
          <w:p w14:paraId="1DC021F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1.64</w:t>
            </w:r>
          </w:p>
        </w:tc>
        <w:tc>
          <w:tcPr>
            <w:tcW w:w="0" w:type="auto"/>
          </w:tcPr>
          <w:p w14:paraId="6EE3D0D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.52</w:t>
            </w:r>
          </w:p>
        </w:tc>
        <w:tc>
          <w:tcPr>
            <w:tcW w:w="0" w:type="auto"/>
          </w:tcPr>
          <w:p w14:paraId="34CF358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.12</w:t>
            </w:r>
          </w:p>
        </w:tc>
        <w:tc>
          <w:tcPr>
            <w:tcW w:w="0" w:type="auto"/>
          </w:tcPr>
          <w:p w14:paraId="0C452DB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.11</w:t>
            </w:r>
          </w:p>
        </w:tc>
        <w:tc>
          <w:tcPr>
            <w:tcW w:w="0" w:type="auto"/>
          </w:tcPr>
          <w:p w14:paraId="54F7D61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.18</w:t>
            </w:r>
          </w:p>
        </w:tc>
      </w:tr>
      <w:tr w:rsidR="00E46DDF" w:rsidRPr="001066C1" w14:paraId="0A839B91" w14:textId="77777777" w:rsidTr="00E46DDF">
        <w:tc>
          <w:tcPr>
            <w:tcW w:w="0" w:type="auto"/>
            <w:vAlign w:val="bottom"/>
          </w:tcPr>
          <w:p w14:paraId="381E8C5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color w:val="000000"/>
                <w:sz w:val="8"/>
                <w:szCs w:val="16"/>
              </w:rPr>
              <w:t>5</w:t>
            </w:r>
          </w:p>
        </w:tc>
        <w:tc>
          <w:tcPr>
            <w:tcW w:w="0" w:type="auto"/>
          </w:tcPr>
          <w:p w14:paraId="06FA6C6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501E596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.77</w:t>
            </w:r>
          </w:p>
        </w:tc>
        <w:tc>
          <w:tcPr>
            <w:tcW w:w="0" w:type="auto"/>
          </w:tcPr>
          <w:p w14:paraId="3757B88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10.00</w:t>
            </w:r>
          </w:p>
        </w:tc>
        <w:tc>
          <w:tcPr>
            <w:tcW w:w="0" w:type="auto"/>
          </w:tcPr>
          <w:p w14:paraId="3B4EE82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106.00</w:t>
            </w:r>
          </w:p>
        </w:tc>
        <w:tc>
          <w:tcPr>
            <w:tcW w:w="0" w:type="auto"/>
          </w:tcPr>
          <w:p w14:paraId="5D2D53EB"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1.73</w:t>
            </w:r>
          </w:p>
        </w:tc>
        <w:tc>
          <w:tcPr>
            <w:tcW w:w="0" w:type="auto"/>
          </w:tcPr>
          <w:p w14:paraId="2EF9553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2E46AF3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3.07</w:t>
            </w:r>
          </w:p>
        </w:tc>
        <w:tc>
          <w:tcPr>
            <w:tcW w:w="0" w:type="auto"/>
          </w:tcPr>
          <w:p w14:paraId="68BDA0F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4.00</w:t>
            </w:r>
          </w:p>
        </w:tc>
        <w:tc>
          <w:tcPr>
            <w:tcW w:w="0" w:type="auto"/>
          </w:tcPr>
          <w:p w14:paraId="4DD4C32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764E809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.58</w:t>
            </w:r>
          </w:p>
        </w:tc>
        <w:tc>
          <w:tcPr>
            <w:tcW w:w="0" w:type="auto"/>
          </w:tcPr>
          <w:p w14:paraId="3CA7CBC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7.00</w:t>
            </w:r>
          </w:p>
        </w:tc>
        <w:tc>
          <w:tcPr>
            <w:tcW w:w="0" w:type="auto"/>
          </w:tcPr>
          <w:p w14:paraId="0C41E15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10.00</w:t>
            </w:r>
          </w:p>
        </w:tc>
        <w:tc>
          <w:tcPr>
            <w:tcW w:w="0" w:type="auto"/>
          </w:tcPr>
          <w:p w14:paraId="566FBCF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1.48</w:t>
            </w:r>
          </w:p>
        </w:tc>
        <w:tc>
          <w:tcPr>
            <w:tcW w:w="0" w:type="auto"/>
          </w:tcPr>
          <w:p w14:paraId="17B07C0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6893433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.80</w:t>
            </w:r>
          </w:p>
        </w:tc>
        <w:tc>
          <w:tcPr>
            <w:tcW w:w="0" w:type="auto"/>
          </w:tcPr>
          <w:p w14:paraId="7486FFB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10.00</w:t>
            </w:r>
          </w:p>
        </w:tc>
        <w:tc>
          <w:tcPr>
            <w:tcW w:w="0" w:type="auto"/>
          </w:tcPr>
          <w:p w14:paraId="7A0D85D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224.00</w:t>
            </w:r>
          </w:p>
        </w:tc>
        <w:tc>
          <w:tcPr>
            <w:tcW w:w="0" w:type="auto"/>
          </w:tcPr>
          <w:p w14:paraId="73D4924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1.88</w:t>
            </w:r>
          </w:p>
        </w:tc>
        <w:tc>
          <w:tcPr>
            <w:tcW w:w="0" w:type="auto"/>
          </w:tcPr>
          <w:p w14:paraId="3CFD5DE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.61</w:t>
            </w:r>
          </w:p>
        </w:tc>
        <w:tc>
          <w:tcPr>
            <w:tcW w:w="0" w:type="auto"/>
          </w:tcPr>
          <w:p w14:paraId="5F0931B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.29</w:t>
            </w:r>
          </w:p>
        </w:tc>
        <w:tc>
          <w:tcPr>
            <w:tcW w:w="0" w:type="auto"/>
          </w:tcPr>
          <w:p w14:paraId="7EC5843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.26</w:t>
            </w:r>
          </w:p>
        </w:tc>
        <w:tc>
          <w:tcPr>
            <w:tcW w:w="0" w:type="auto"/>
          </w:tcPr>
          <w:p w14:paraId="7A6EDF9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.31</w:t>
            </w:r>
          </w:p>
        </w:tc>
      </w:tr>
      <w:tr w:rsidR="00E46DDF" w:rsidRPr="001066C1" w14:paraId="34A3B24A" w14:textId="77777777" w:rsidTr="00E46DDF">
        <w:tc>
          <w:tcPr>
            <w:tcW w:w="0" w:type="auto"/>
            <w:vAlign w:val="bottom"/>
          </w:tcPr>
          <w:p w14:paraId="75F3ADB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color w:val="000000"/>
                <w:sz w:val="8"/>
                <w:szCs w:val="16"/>
              </w:rPr>
              <w:t>6/20</w:t>
            </w:r>
          </w:p>
        </w:tc>
        <w:tc>
          <w:tcPr>
            <w:tcW w:w="0" w:type="auto"/>
          </w:tcPr>
          <w:p w14:paraId="205C2D7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0B49A60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w:t>
            </w:r>
          </w:p>
        </w:tc>
        <w:tc>
          <w:tcPr>
            <w:tcW w:w="0" w:type="auto"/>
          </w:tcPr>
          <w:p w14:paraId="2372DB9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10.00</w:t>
            </w:r>
          </w:p>
        </w:tc>
        <w:tc>
          <w:tcPr>
            <w:tcW w:w="0" w:type="auto"/>
          </w:tcPr>
          <w:p w14:paraId="085F1E8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9.00</w:t>
            </w:r>
          </w:p>
        </w:tc>
        <w:tc>
          <w:tcPr>
            <w:tcW w:w="0" w:type="auto"/>
          </w:tcPr>
          <w:p w14:paraId="4422DF62"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2.78</w:t>
            </w:r>
          </w:p>
        </w:tc>
        <w:tc>
          <w:tcPr>
            <w:tcW w:w="0" w:type="auto"/>
          </w:tcPr>
          <w:p w14:paraId="08E0913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2A30947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3.27</w:t>
            </w:r>
          </w:p>
        </w:tc>
        <w:tc>
          <w:tcPr>
            <w:tcW w:w="0" w:type="auto"/>
          </w:tcPr>
          <w:p w14:paraId="24BBB79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25.00</w:t>
            </w:r>
          </w:p>
        </w:tc>
        <w:tc>
          <w:tcPr>
            <w:tcW w:w="0" w:type="auto"/>
          </w:tcPr>
          <w:p w14:paraId="507F4EC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3EFE459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.82</w:t>
            </w:r>
          </w:p>
        </w:tc>
        <w:tc>
          <w:tcPr>
            <w:tcW w:w="0" w:type="auto"/>
          </w:tcPr>
          <w:p w14:paraId="3BBFAFA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5.00</w:t>
            </w:r>
          </w:p>
        </w:tc>
        <w:tc>
          <w:tcPr>
            <w:tcW w:w="0" w:type="auto"/>
          </w:tcPr>
          <w:p w14:paraId="43C1992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w:t>
            </w:r>
          </w:p>
        </w:tc>
        <w:tc>
          <w:tcPr>
            <w:tcW w:w="0" w:type="auto"/>
          </w:tcPr>
          <w:p w14:paraId="751DCCC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1.03</w:t>
            </w:r>
          </w:p>
        </w:tc>
        <w:tc>
          <w:tcPr>
            <w:tcW w:w="0" w:type="auto"/>
          </w:tcPr>
          <w:p w14:paraId="1344E28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54B41E5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1.01</w:t>
            </w:r>
          </w:p>
        </w:tc>
        <w:tc>
          <w:tcPr>
            <w:tcW w:w="0" w:type="auto"/>
          </w:tcPr>
          <w:p w14:paraId="1CFD487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10.00</w:t>
            </w:r>
          </w:p>
        </w:tc>
        <w:tc>
          <w:tcPr>
            <w:tcW w:w="0" w:type="auto"/>
          </w:tcPr>
          <w:p w14:paraId="3BD130E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80.00</w:t>
            </w:r>
          </w:p>
        </w:tc>
        <w:tc>
          <w:tcPr>
            <w:tcW w:w="0" w:type="auto"/>
          </w:tcPr>
          <w:p w14:paraId="634CFE0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2.01</w:t>
            </w:r>
          </w:p>
        </w:tc>
        <w:tc>
          <w:tcPr>
            <w:tcW w:w="0" w:type="auto"/>
          </w:tcPr>
          <w:p w14:paraId="1BBB428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.46</w:t>
            </w:r>
          </w:p>
        </w:tc>
        <w:tc>
          <w:tcPr>
            <w:tcW w:w="0" w:type="auto"/>
          </w:tcPr>
          <w:p w14:paraId="79F39D3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.34</w:t>
            </w:r>
          </w:p>
        </w:tc>
        <w:tc>
          <w:tcPr>
            <w:tcW w:w="0" w:type="auto"/>
          </w:tcPr>
          <w:p w14:paraId="11E329F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.29</w:t>
            </w:r>
          </w:p>
        </w:tc>
        <w:tc>
          <w:tcPr>
            <w:tcW w:w="0" w:type="auto"/>
          </w:tcPr>
          <w:p w14:paraId="52CD9A4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.35</w:t>
            </w:r>
          </w:p>
        </w:tc>
      </w:tr>
      <w:tr w:rsidR="00E46DDF" w:rsidRPr="001066C1" w14:paraId="20B099C5" w14:textId="77777777" w:rsidTr="00E46DDF">
        <w:tc>
          <w:tcPr>
            <w:tcW w:w="0" w:type="auto"/>
            <w:vAlign w:val="bottom"/>
          </w:tcPr>
          <w:p w14:paraId="06FB925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color w:val="000000"/>
                <w:sz w:val="8"/>
                <w:szCs w:val="16"/>
              </w:rPr>
              <w:t>7</w:t>
            </w:r>
          </w:p>
        </w:tc>
        <w:tc>
          <w:tcPr>
            <w:tcW w:w="0" w:type="auto"/>
          </w:tcPr>
          <w:p w14:paraId="7C298B5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60D4495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1.08</w:t>
            </w:r>
          </w:p>
        </w:tc>
        <w:tc>
          <w:tcPr>
            <w:tcW w:w="0" w:type="auto"/>
          </w:tcPr>
          <w:p w14:paraId="4B0FB29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16.00</w:t>
            </w:r>
          </w:p>
        </w:tc>
        <w:tc>
          <w:tcPr>
            <w:tcW w:w="0" w:type="auto"/>
          </w:tcPr>
          <w:p w14:paraId="3442B54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98.00</w:t>
            </w:r>
          </w:p>
        </w:tc>
        <w:tc>
          <w:tcPr>
            <w:tcW w:w="0" w:type="auto"/>
          </w:tcPr>
          <w:p w14:paraId="7E3132A4"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1.83</w:t>
            </w:r>
          </w:p>
        </w:tc>
        <w:tc>
          <w:tcPr>
            <w:tcW w:w="0" w:type="auto"/>
          </w:tcPr>
          <w:p w14:paraId="4070B33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3E9825B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4.32</w:t>
            </w:r>
          </w:p>
        </w:tc>
        <w:tc>
          <w:tcPr>
            <w:tcW w:w="0" w:type="auto"/>
          </w:tcPr>
          <w:p w14:paraId="6DEBA40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30.00</w:t>
            </w:r>
          </w:p>
        </w:tc>
        <w:tc>
          <w:tcPr>
            <w:tcW w:w="0" w:type="auto"/>
          </w:tcPr>
          <w:p w14:paraId="0401D7B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55BCB86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.88</w:t>
            </w:r>
          </w:p>
        </w:tc>
        <w:tc>
          <w:tcPr>
            <w:tcW w:w="0" w:type="auto"/>
          </w:tcPr>
          <w:p w14:paraId="43FC3BF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22.00</w:t>
            </w:r>
          </w:p>
        </w:tc>
        <w:tc>
          <w:tcPr>
            <w:tcW w:w="0" w:type="auto"/>
          </w:tcPr>
          <w:p w14:paraId="3E952AB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5.00</w:t>
            </w:r>
          </w:p>
        </w:tc>
        <w:tc>
          <w:tcPr>
            <w:tcW w:w="0" w:type="auto"/>
          </w:tcPr>
          <w:p w14:paraId="7B94092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1.49</w:t>
            </w:r>
          </w:p>
        </w:tc>
        <w:tc>
          <w:tcPr>
            <w:tcW w:w="0" w:type="auto"/>
          </w:tcPr>
          <w:p w14:paraId="79307EE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54822EE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1.08</w:t>
            </w:r>
          </w:p>
        </w:tc>
        <w:tc>
          <w:tcPr>
            <w:tcW w:w="0" w:type="auto"/>
          </w:tcPr>
          <w:p w14:paraId="214D2D0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20.00</w:t>
            </w:r>
          </w:p>
        </w:tc>
        <w:tc>
          <w:tcPr>
            <w:tcW w:w="0" w:type="auto"/>
          </w:tcPr>
          <w:p w14:paraId="28C6383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243.00</w:t>
            </w:r>
          </w:p>
        </w:tc>
        <w:tc>
          <w:tcPr>
            <w:tcW w:w="0" w:type="auto"/>
          </w:tcPr>
          <w:p w14:paraId="576796C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2.10</w:t>
            </w:r>
          </w:p>
        </w:tc>
        <w:tc>
          <w:tcPr>
            <w:tcW w:w="0" w:type="auto"/>
          </w:tcPr>
          <w:p w14:paraId="3C1059B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.56</w:t>
            </w:r>
          </w:p>
        </w:tc>
        <w:tc>
          <w:tcPr>
            <w:tcW w:w="0" w:type="auto"/>
          </w:tcPr>
          <w:p w14:paraId="5A4E79E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.23</w:t>
            </w:r>
          </w:p>
        </w:tc>
        <w:tc>
          <w:tcPr>
            <w:tcW w:w="0" w:type="auto"/>
          </w:tcPr>
          <w:p w14:paraId="0FA7642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.22</w:t>
            </w:r>
          </w:p>
        </w:tc>
        <w:tc>
          <w:tcPr>
            <w:tcW w:w="0" w:type="auto"/>
          </w:tcPr>
          <w:p w14:paraId="23B98F0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.36</w:t>
            </w:r>
          </w:p>
        </w:tc>
      </w:tr>
      <w:tr w:rsidR="00E46DDF" w:rsidRPr="001066C1" w14:paraId="676A3487" w14:textId="77777777" w:rsidTr="00E46DDF">
        <w:tc>
          <w:tcPr>
            <w:tcW w:w="0" w:type="auto"/>
            <w:vAlign w:val="bottom"/>
          </w:tcPr>
          <w:p w14:paraId="3207E41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color w:val="000000"/>
                <w:sz w:val="8"/>
                <w:szCs w:val="16"/>
              </w:rPr>
              <w:t>8</w:t>
            </w:r>
          </w:p>
        </w:tc>
        <w:tc>
          <w:tcPr>
            <w:tcW w:w="0" w:type="auto"/>
          </w:tcPr>
          <w:p w14:paraId="73C567A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77260E5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.96</w:t>
            </w:r>
          </w:p>
        </w:tc>
        <w:tc>
          <w:tcPr>
            <w:tcW w:w="0" w:type="auto"/>
          </w:tcPr>
          <w:p w14:paraId="0A01F58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21.00</w:t>
            </w:r>
          </w:p>
        </w:tc>
        <w:tc>
          <w:tcPr>
            <w:tcW w:w="0" w:type="auto"/>
          </w:tcPr>
          <w:p w14:paraId="0834291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170.00</w:t>
            </w:r>
          </w:p>
        </w:tc>
        <w:tc>
          <w:tcPr>
            <w:tcW w:w="0" w:type="auto"/>
          </w:tcPr>
          <w:p w14:paraId="5419E971"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1.84</w:t>
            </w:r>
          </w:p>
        </w:tc>
        <w:tc>
          <w:tcPr>
            <w:tcW w:w="0" w:type="auto"/>
          </w:tcPr>
          <w:p w14:paraId="011D7ED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6397384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3.62</w:t>
            </w:r>
          </w:p>
        </w:tc>
        <w:tc>
          <w:tcPr>
            <w:tcW w:w="0" w:type="auto"/>
          </w:tcPr>
          <w:p w14:paraId="3B56A42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13.00</w:t>
            </w:r>
          </w:p>
        </w:tc>
        <w:tc>
          <w:tcPr>
            <w:tcW w:w="0" w:type="auto"/>
          </w:tcPr>
          <w:p w14:paraId="05E55A5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4AC7AF7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.96</w:t>
            </w:r>
          </w:p>
        </w:tc>
        <w:tc>
          <w:tcPr>
            <w:tcW w:w="0" w:type="auto"/>
          </w:tcPr>
          <w:p w14:paraId="69A27B3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10.00</w:t>
            </w:r>
          </w:p>
        </w:tc>
        <w:tc>
          <w:tcPr>
            <w:tcW w:w="0" w:type="auto"/>
          </w:tcPr>
          <w:p w14:paraId="195D957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15.00</w:t>
            </w:r>
          </w:p>
        </w:tc>
        <w:tc>
          <w:tcPr>
            <w:tcW w:w="0" w:type="auto"/>
          </w:tcPr>
          <w:p w14:paraId="363AED3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1.68</w:t>
            </w:r>
          </w:p>
        </w:tc>
        <w:tc>
          <w:tcPr>
            <w:tcW w:w="0" w:type="auto"/>
          </w:tcPr>
          <w:p w14:paraId="0DAA1BD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51F9B81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w:t>
            </w:r>
          </w:p>
        </w:tc>
        <w:tc>
          <w:tcPr>
            <w:tcW w:w="0" w:type="auto"/>
          </w:tcPr>
          <w:p w14:paraId="7417B5F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23.00</w:t>
            </w:r>
          </w:p>
        </w:tc>
        <w:tc>
          <w:tcPr>
            <w:tcW w:w="0" w:type="auto"/>
          </w:tcPr>
          <w:p w14:paraId="4CAD021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304.00</w:t>
            </w:r>
          </w:p>
        </w:tc>
        <w:tc>
          <w:tcPr>
            <w:tcW w:w="0" w:type="auto"/>
          </w:tcPr>
          <w:p w14:paraId="24356D0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1.96</w:t>
            </w:r>
          </w:p>
        </w:tc>
        <w:tc>
          <w:tcPr>
            <w:tcW w:w="0" w:type="auto"/>
          </w:tcPr>
          <w:p w14:paraId="30A5062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.58</w:t>
            </w:r>
          </w:p>
        </w:tc>
        <w:tc>
          <w:tcPr>
            <w:tcW w:w="0" w:type="auto"/>
          </w:tcPr>
          <w:p w14:paraId="45EADB9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.23</w:t>
            </w:r>
          </w:p>
        </w:tc>
        <w:tc>
          <w:tcPr>
            <w:tcW w:w="0" w:type="auto"/>
          </w:tcPr>
          <w:p w14:paraId="5DF80C1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.24</w:t>
            </w:r>
          </w:p>
        </w:tc>
        <w:tc>
          <w:tcPr>
            <w:tcW w:w="0" w:type="auto"/>
          </w:tcPr>
          <w:p w14:paraId="0FF5E54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.17</w:t>
            </w:r>
          </w:p>
        </w:tc>
      </w:tr>
      <w:tr w:rsidR="00E46DDF" w:rsidRPr="001066C1" w14:paraId="6323D5FB" w14:textId="77777777" w:rsidTr="00E46DDF">
        <w:tc>
          <w:tcPr>
            <w:tcW w:w="0" w:type="auto"/>
            <w:vAlign w:val="bottom"/>
          </w:tcPr>
          <w:p w14:paraId="706E076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color w:val="000000"/>
                <w:sz w:val="8"/>
                <w:szCs w:val="16"/>
              </w:rPr>
              <w:t>9</w:t>
            </w:r>
          </w:p>
        </w:tc>
        <w:tc>
          <w:tcPr>
            <w:tcW w:w="0" w:type="auto"/>
          </w:tcPr>
          <w:p w14:paraId="481F6EA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78E60F1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1.03</w:t>
            </w:r>
          </w:p>
        </w:tc>
        <w:tc>
          <w:tcPr>
            <w:tcW w:w="0" w:type="auto"/>
          </w:tcPr>
          <w:p w14:paraId="2CDE6F5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19.00</w:t>
            </w:r>
          </w:p>
        </w:tc>
        <w:tc>
          <w:tcPr>
            <w:tcW w:w="0" w:type="auto"/>
          </w:tcPr>
          <w:p w14:paraId="6C62A2F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539.00</w:t>
            </w:r>
          </w:p>
        </w:tc>
        <w:tc>
          <w:tcPr>
            <w:tcW w:w="0" w:type="auto"/>
          </w:tcPr>
          <w:p w14:paraId="1F11C9D3"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1.85</w:t>
            </w:r>
          </w:p>
        </w:tc>
        <w:tc>
          <w:tcPr>
            <w:tcW w:w="0" w:type="auto"/>
          </w:tcPr>
          <w:p w14:paraId="0878683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0E42C12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3.58</w:t>
            </w:r>
          </w:p>
        </w:tc>
        <w:tc>
          <w:tcPr>
            <w:tcW w:w="0" w:type="auto"/>
          </w:tcPr>
          <w:p w14:paraId="31F9A1D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22.00</w:t>
            </w:r>
          </w:p>
        </w:tc>
        <w:tc>
          <w:tcPr>
            <w:tcW w:w="0" w:type="auto"/>
          </w:tcPr>
          <w:p w14:paraId="50C3257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698187C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.68</w:t>
            </w:r>
          </w:p>
        </w:tc>
        <w:tc>
          <w:tcPr>
            <w:tcW w:w="0" w:type="auto"/>
          </w:tcPr>
          <w:p w14:paraId="2942713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3.00</w:t>
            </w:r>
          </w:p>
        </w:tc>
        <w:tc>
          <w:tcPr>
            <w:tcW w:w="0" w:type="auto"/>
          </w:tcPr>
          <w:p w14:paraId="74FE7DA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64.00</w:t>
            </w:r>
          </w:p>
        </w:tc>
        <w:tc>
          <w:tcPr>
            <w:tcW w:w="0" w:type="auto"/>
          </w:tcPr>
          <w:p w14:paraId="6228849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1.96</w:t>
            </w:r>
          </w:p>
        </w:tc>
        <w:tc>
          <w:tcPr>
            <w:tcW w:w="0" w:type="auto"/>
          </w:tcPr>
          <w:p w14:paraId="4773121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2489942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.93</w:t>
            </w:r>
          </w:p>
        </w:tc>
        <w:tc>
          <w:tcPr>
            <w:tcW w:w="0" w:type="auto"/>
          </w:tcPr>
          <w:p w14:paraId="4D069FC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16.00</w:t>
            </w:r>
          </w:p>
        </w:tc>
        <w:tc>
          <w:tcPr>
            <w:tcW w:w="0" w:type="auto"/>
          </w:tcPr>
          <w:p w14:paraId="122C3A7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707.00</w:t>
            </w:r>
          </w:p>
        </w:tc>
        <w:tc>
          <w:tcPr>
            <w:tcW w:w="0" w:type="auto"/>
          </w:tcPr>
          <w:p w14:paraId="45CB77F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1.78</w:t>
            </w:r>
          </w:p>
        </w:tc>
        <w:tc>
          <w:tcPr>
            <w:tcW w:w="0" w:type="auto"/>
          </w:tcPr>
          <w:p w14:paraId="29C51F6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.46</w:t>
            </w:r>
          </w:p>
        </w:tc>
        <w:tc>
          <w:tcPr>
            <w:tcW w:w="0" w:type="auto"/>
          </w:tcPr>
          <w:p w14:paraId="0A53B8B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.02</w:t>
            </w:r>
          </w:p>
        </w:tc>
        <w:tc>
          <w:tcPr>
            <w:tcW w:w="0" w:type="auto"/>
          </w:tcPr>
          <w:p w14:paraId="48E24B0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2C66144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.11</w:t>
            </w:r>
          </w:p>
        </w:tc>
      </w:tr>
      <w:tr w:rsidR="00E46DDF" w:rsidRPr="001066C1" w14:paraId="1E345AC7" w14:textId="77777777" w:rsidTr="00E46DDF">
        <w:tc>
          <w:tcPr>
            <w:tcW w:w="0" w:type="auto"/>
            <w:vAlign w:val="bottom"/>
          </w:tcPr>
          <w:p w14:paraId="70D4EC4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color w:val="000000"/>
                <w:sz w:val="8"/>
                <w:szCs w:val="16"/>
              </w:rPr>
              <w:t>10</w:t>
            </w:r>
          </w:p>
        </w:tc>
        <w:tc>
          <w:tcPr>
            <w:tcW w:w="0" w:type="auto"/>
          </w:tcPr>
          <w:p w14:paraId="33784CE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292C461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1.01</w:t>
            </w:r>
          </w:p>
        </w:tc>
        <w:tc>
          <w:tcPr>
            <w:tcW w:w="0" w:type="auto"/>
          </w:tcPr>
          <w:p w14:paraId="2288BA7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12.00</w:t>
            </w:r>
          </w:p>
        </w:tc>
        <w:tc>
          <w:tcPr>
            <w:tcW w:w="0" w:type="auto"/>
          </w:tcPr>
          <w:p w14:paraId="72663B3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199.00</w:t>
            </w:r>
          </w:p>
        </w:tc>
        <w:tc>
          <w:tcPr>
            <w:tcW w:w="0" w:type="auto"/>
          </w:tcPr>
          <w:p w14:paraId="56FAEB4C"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1.88</w:t>
            </w:r>
          </w:p>
        </w:tc>
        <w:tc>
          <w:tcPr>
            <w:tcW w:w="0" w:type="auto"/>
          </w:tcPr>
          <w:p w14:paraId="7321AA8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6D98212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3.86</w:t>
            </w:r>
          </w:p>
        </w:tc>
        <w:tc>
          <w:tcPr>
            <w:tcW w:w="0" w:type="auto"/>
          </w:tcPr>
          <w:p w14:paraId="003C0DC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23.00</w:t>
            </w:r>
          </w:p>
        </w:tc>
        <w:tc>
          <w:tcPr>
            <w:tcW w:w="0" w:type="auto"/>
          </w:tcPr>
          <w:p w14:paraId="1AE8C7C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6F452A9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.77</w:t>
            </w:r>
          </w:p>
        </w:tc>
        <w:tc>
          <w:tcPr>
            <w:tcW w:w="0" w:type="auto"/>
          </w:tcPr>
          <w:p w14:paraId="4B807A9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32.00</w:t>
            </w:r>
          </w:p>
        </w:tc>
        <w:tc>
          <w:tcPr>
            <w:tcW w:w="0" w:type="auto"/>
          </w:tcPr>
          <w:p w14:paraId="1AEAC2B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8.00</w:t>
            </w:r>
          </w:p>
        </w:tc>
        <w:tc>
          <w:tcPr>
            <w:tcW w:w="0" w:type="auto"/>
          </w:tcPr>
          <w:p w14:paraId="3B3C257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1.44</w:t>
            </w:r>
          </w:p>
        </w:tc>
        <w:tc>
          <w:tcPr>
            <w:tcW w:w="0" w:type="auto"/>
          </w:tcPr>
          <w:p w14:paraId="0D7546C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67291B4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.99</w:t>
            </w:r>
          </w:p>
        </w:tc>
        <w:tc>
          <w:tcPr>
            <w:tcW w:w="0" w:type="auto"/>
          </w:tcPr>
          <w:p w14:paraId="2F077A1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14.00</w:t>
            </w:r>
          </w:p>
        </w:tc>
        <w:tc>
          <w:tcPr>
            <w:tcW w:w="0" w:type="auto"/>
          </w:tcPr>
          <w:p w14:paraId="4CE35FE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329.00</w:t>
            </w:r>
          </w:p>
        </w:tc>
        <w:tc>
          <w:tcPr>
            <w:tcW w:w="0" w:type="auto"/>
          </w:tcPr>
          <w:p w14:paraId="49E4014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1.95</w:t>
            </w:r>
          </w:p>
        </w:tc>
        <w:tc>
          <w:tcPr>
            <w:tcW w:w="0" w:type="auto"/>
          </w:tcPr>
          <w:p w14:paraId="4B12F0F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.64</w:t>
            </w:r>
          </w:p>
        </w:tc>
        <w:tc>
          <w:tcPr>
            <w:tcW w:w="0" w:type="auto"/>
          </w:tcPr>
          <w:p w14:paraId="30B40A1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.29</w:t>
            </w:r>
          </w:p>
        </w:tc>
        <w:tc>
          <w:tcPr>
            <w:tcW w:w="0" w:type="auto"/>
          </w:tcPr>
          <w:p w14:paraId="05F377E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.29</w:t>
            </w:r>
          </w:p>
        </w:tc>
        <w:tc>
          <w:tcPr>
            <w:tcW w:w="0" w:type="auto"/>
          </w:tcPr>
          <w:p w14:paraId="684AF20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.29</w:t>
            </w:r>
          </w:p>
        </w:tc>
      </w:tr>
      <w:tr w:rsidR="00E46DDF" w:rsidRPr="001066C1" w14:paraId="76A11255" w14:textId="77777777" w:rsidTr="00E46DDF">
        <w:tc>
          <w:tcPr>
            <w:tcW w:w="0" w:type="auto"/>
            <w:vAlign w:val="bottom"/>
          </w:tcPr>
          <w:p w14:paraId="598B426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color w:val="000000"/>
                <w:sz w:val="8"/>
                <w:szCs w:val="16"/>
              </w:rPr>
              <w:t>11/12</w:t>
            </w:r>
          </w:p>
        </w:tc>
        <w:tc>
          <w:tcPr>
            <w:tcW w:w="0" w:type="auto"/>
          </w:tcPr>
          <w:p w14:paraId="4E7F7FE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0C59840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1.30</w:t>
            </w:r>
          </w:p>
        </w:tc>
        <w:tc>
          <w:tcPr>
            <w:tcW w:w="0" w:type="auto"/>
          </w:tcPr>
          <w:p w14:paraId="612AB73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30.00</w:t>
            </w:r>
          </w:p>
        </w:tc>
        <w:tc>
          <w:tcPr>
            <w:tcW w:w="0" w:type="auto"/>
          </w:tcPr>
          <w:p w14:paraId="3EC48FE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72.00</w:t>
            </w:r>
          </w:p>
        </w:tc>
        <w:tc>
          <w:tcPr>
            <w:tcW w:w="0" w:type="auto"/>
          </w:tcPr>
          <w:p w14:paraId="15D25F1A"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3.45</w:t>
            </w:r>
          </w:p>
        </w:tc>
        <w:tc>
          <w:tcPr>
            <w:tcW w:w="0" w:type="auto"/>
          </w:tcPr>
          <w:p w14:paraId="4297206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3AC376A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5.04</w:t>
            </w:r>
          </w:p>
        </w:tc>
        <w:tc>
          <w:tcPr>
            <w:tcW w:w="0" w:type="auto"/>
          </w:tcPr>
          <w:p w14:paraId="77AB869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29.00</w:t>
            </w:r>
          </w:p>
        </w:tc>
        <w:tc>
          <w:tcPr>
            <w:tcW w:w="0" w:type="auto"/>
          </w:tcPr>
          <w:p w14:paraId="0A57F36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6B20888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.85</w:t>
            </w:r>
          </w:p>
        </w:tc>
        <w:tc>
          <w:tcPr>
            <w:tcW w:w="0" w:type="auto"/>
          </w:tcPr>
          <w:p w14:paraId="5A21CCE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27.00</w:t>
            </w:r>
          </w:p>
        </w:tc>
        <w:tc>
          <w:tcPr>
            <w:tcW w:w="0" w:type="auto"/>
          </w:tcPr>
          <w:p w14:paraId="5DBD8BB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w:t>
            </w:r>
          </w:p>
        </w:tc>
        <w:tc>
          <w:tcPr>
            <w:tcW w:w="0" w:type="auto"/>
          </w:tcPr>
          <w:p w14:paraId="4BA592E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1.37</w:t>
            </w:r>
          </w:p>
        </w:tc>
        <w:tc>
          <w:tcPr>
            <w:tcW w:w="0" w:type="auto"/>
          </w:tcPr>
          <w:p w14:paraId="2A01238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08BBA3D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1.26</w:t>
            </w:r>
          </w:p>
        </w:tc>
        <w:tc>
          <w:tcPr>
            <w:tcW w:w="0" w:type="auto"/>
          </w:tcPr>
          <w:p w14:paraId="21894DB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32.00</w:t>
            </w:r>
          </w:p>
        </w:tc>
        <w:tc>
          <w:tcPr>
            <w:tcW w:w="0" w:type="auto"/>
          </w:tcPr>
          <w:p w14:paraId="2B78355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191.00</w:t>
            </w:r>
          </w:p>
        </w:tc>
        <w:tc>
          <w:tcPr>
            <w:tcW w:w="0" w:type="auto"/>
          </w:tcPr>
          <w:p w14:paraId="3DA1F5E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2.04</w:t>
            </w:r>
          </w:p>
        </w:tc>
        <w:tc>
          <w:tcPr>
            <w:tcW w:w="0" w:type="auto"/>
          </w:tcPr>
          <w:p w14:paraId="0962C54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.60</w:t>
            </w:r>
          </w:p>
        </w:tc>
        <w:tc>
          <w:tcPr>
            <w:tcW w:w="0" w:type="auto"/>
          </w:tcPr>
          <w:p w14:paraId="2D3811E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.21</w:t>
            </w:r>
          </w:p>
        </w:tc>
        <w:tc>
          <w:tcPr>
            <w:tcW w:w="0" w:type="auto"/>
          </w:tcPr>
          <w:p w14:paraId="5B12EF0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w:t>
            </w:r>
          </w:p>
        </w:tc>
        <w:tc>
          <w:tcPr>
            <w:tcW w:w="0" w:type="auto"/>
          </w:tcPr>
          <w:p w14:paraId="0069D1C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.31</w:t>
            </w:r>
          </w:p>
        </w:tc>
      </w:tr>
      <w:tr w:rsidR="00E46DDF" w:rsidRPr="001066C1" w14:paraId="0BF6DDE2" w14:textId="77777777" w:rsidTr="00E46DDF">
        <w:tc>
          <w:tcPr>
            <w:tcW w:w="0" w:type="auto"/>
            <w:vAlign w:val="bottom"/>
          </w:tcPr>
          <w:p w14:paraId="1C4947A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color w:val="000000"/>
                <w:sz w:val="8"/>
                <w:szCs w:val="16"/>
              </w:rPr>
              <w:t>13</w:t>
            </w:r>
          </w:p>
        </w:tc>
        <w:tc>
          <w:tcPr>
            <w:tcW w:w="0" w:type="auto"/>
          </w:tcPr>
          <w:p w14:paraId="424FCFB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0AE0F38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.82</w:t>
            </w:r>
          </w:p>
        </w:tc>
        <w:tc>
          <w:tcPr>
            <w:tcW w:w="0" w:type="auto"/>
          </w:tcPr>
          <w:p w14:paraId="72EB5D8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2.00</w:t>
            </w:r>
          </w:p>
        </w:tc>
        <w:tc>
          <w:tcPr>
            <w:tcW w:w="0" w:type="auto"/>
          </w:tcPr>
          <w:p w14:paraId="4A6FFBE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645.00</w:t>
            </w:r>
          </w:p>
        </w:tc>
        <w:tc>
          <w:tcPr>
            <w:tcW w:w="0" w:type="auto"/>
          </w:tcPr>
          <w:p w14:paraId="4520A4EA"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1.64</w:t>
            </w:r>
          </w:p>
        </w:tc>
        <w:tc>
          <w:tcPr>
            <w:tcW w:w="0" w:type="auto"/>
          </w:tcPr>
          <w:p w14:paraId="10637B7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5384C25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3.43</w:t>
            </w:r>
          </w:p>
        </w:tc>
        <w:tc>
          <w:tcPr>
            <w:tcW w:w="0" w:type="auto"/>
          </w:tcPr>
          <w:p w14:paraId="271FBD2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6.00</w:t>
            </w:r>
          </w:p>
        </w:tc>
        <w:tc>
          <w:tcPr>
            <w:tcW w:w="0" w:type="auto"/>
          </w:tcPr>
          <w:p w14:paraId="07A924B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7EF2514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.57</w:t>
            </w:r>
          </w:p>
        </w:tc>
        <w:tc>
          <w:tcPr>
            <w:tcW w:w="0" w:type="auto"/>
          </w:tcPr>
          <w:p w14:paraId="3123FD1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5.00</w:t>
            </w:r>
          </w:p>
        </w:tc>
        <w:tc>
          <w:tcPr>
            <w:tcW w:w="0" w:type="auto"/>
          </w:tcPr>
          <w:p w14:paraId="4CB1F49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159.00</w:t>
            </w:r>
          </w:p>
        </w:tc>
        <w:tc>
          <w:tcPr>
            <w:tcW w:w="0" w:type="auto"/>
          </w:tcPr>
          <w:p w14:paraId="6200068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1.46</w:t>
            </w:r>
          </w:p>
        </w:tc>
        <w:tc>
          <w:tcPr>
            <w:tcW w:w="0" w:type="auto"/>
          </w:tcPr>
          <w:p w14:paraId="3607A7E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5EC07B7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.77</w:t>
            </w:r>
          </w:p>
        </w:tc>
        <w:tc>
          <w:tcPr>
            <w:tcW w:w="0" w:type="auto"/>
          </w:tcPr>
          <w:p w14:paraId="194C7EF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2.00</w:t>
            </w:r>
          </w:p>
        </w:tc>
        <w:tc>
          <w:tcPr>
            <w:tcW w:w="0" w:type="auto"/>
          </w:tcPr>
          <w:p w14:paraId="26AE6B5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813.00</w:t>
            </w:r>
          </w:p>
        </w:tc>
        <w:tc>
          <w:tcPr>
            <w:tcW w:w="0" w:type="auto"/>
          </w:tcPr>
          <w:p w14:paraId="0C58E49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1.58</w:t>
            </w:r>
          </w:p>
        </w:tc>
        <w:tc>
          <w:tcPr>
            <w:tcW w:w="0" w:type="auto"/>
          </w:tcPr>
          <w:p w14:paraId="4947261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.36</w:t>
            </w:r>
          </w:p>
        </w:tc>
        <w:tc>
          <w:tcPr>
            <w:tcW w:w="0" w:type="auto"/>
          </w:tcPr>
          <w:p w14:paraId="498E008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.17</w:t>
            </w:r>
          </w:p>
        </w:tc>
        <w:tc>
          <w:tcPr>
            <w:tcW w:w="0" w:type="auto"/>
          </w:tcPr>
          <w:p w14:paraId="67B6F44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.16</w:t>
            </w:r>
          </w:p>
        </w:tc>
        <w:tc>
          <w:tcPr>
            <w:tcW w:w="0" w:type="auto"/>
          </w:tcPr>
          <w:p w14:paraId="70C68C0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.06</w:t>
            </w:r>
          </w:p>
        </w:tc>
      </w:tr>
      <w:tr w:rsidR="00E46DDF" w:rsidRPr="001066C1" w14:paraId="33ACCCC4" w14:textId="77777777" w:rsidTr="00E46DDF">
        <w:tc>
          <w:tcPr>
            <w:tcW w:w="0" w:type="auto"/>
            <w:vAlign w:val="bottom"/>
          </w:tcPr>
          <w:p w14:paraId="18AAEBF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color w:val="000000"/>
                <w:sz w:val="8"/>
                <w:szCs w:val="16"/>
              </w:rPr>
              <w:t>14</w:t>
            </w:r>
          </w:p>
        </w:tc>
        <w:tc>
          <w:tcPr>
            <w:tcW w:w="0" w:type="auto"/>
          </w:tcPr>
          <w:p w14:paraId="702B136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3F9565B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1.01</w:t>
            </w:r>
          </w:p>
        </w:tc>
        <w:tc>
          <w:tcPr>
            <w:tcW w:w="0" w:type="auto"/>
          </w:tcPr>
          <w:p w14:paraId="616BCF9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26.00</w:t>
            </w:r>
          </w:p>
        </w:tc>
        <w:tc>
          <w:tcPr>
            <w:tcW w:w="0" w:type="auto"/>
          </w:tcPr>
          <w:p w14:paraId="00085B0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176.00</w:t>
            </w:r>
          </w:p>
        </w:tc>
        <w:tc>
          <w:tcPr>
            <w:tcW w:w="0" w:type="auto"/>
          </w:tcPr>
          <w:p w14:paraId="5B980C34"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1.81</w:t>
            </w:r>
          </w:p>
        </w:tc>
        <w:tc>
          <w:tcPr>
            <w:tcW w:w="0" w:type="auto"/>
          </w:tcPr>
          <w:p w14:paraId="731914B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243D62B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4.22</w:t>
            </w:r>
          </w:p>
        </w:tc>
        <w:tc>
          <w:tcPr>
            <w:tcW w:w="0" w:type="auto"/>
          </w:tcPr>
          <w:p w14:paraId="6200C80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22.00</w:t>
            </w:r>
          </w:p>
        </w:tc>
        <w:tc>
          <w:tcPr>
            <w:tcW w:w="0" w:type="auto"/>
          </w:tcPr>
          <w:p w14:paraId="5307255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543132A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.88</w:t>
            </w:r>
          </w:p>
        </w:tc>
        <w:tc>
          <w:tcPr>
            <w:tcW w:w="0" w:type="auto"/>
          </w:tcPr>
          <w:p w14:paraId="7E722B8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26.00</w:t>
            </w:r>
          </w:p>
        </w:tc>
        <w:tc>
          <w:tcPr>
            <w:tcW w:w="0" w:type="auto"/>
          </w:tcPr>
          <w:p w14:paraId="7CFBDC1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39.00</w:t>
            </w:r>
          </w:p>
        </w:tc>
        <w:tc>
          <w:tcPr>
            <w:tcW w:w="0" w:type="auto"/>
          </w:tcPr>
          <w:p w14:paraId="65372B4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1.66</w:t>
            </w:r>
          </w:p>
        </w:tc>
        <w:tc>
          <w:tcPr>
            <w:tcW w:w="0" w:type="auto"/>
          </w:tcPr>
          <w:p w14:paraId="10853E2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62AE50C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w:t>
            </w:r>
          </w:p>
        </w:tc>
        <w:tc>
          <w:tcPr>
            <w:tcW w:w="0" w:type="auto"/>
          </w:tcPr>
          <w:p w14:paraId="545EEB9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21.00</w:t>
            </w:r>
          </w:p>
        </w:tc>
        <w:tc>
          <w:tcPr>
            <w:tcW w:w="0" w:type="auto"/>
          </w:tcPr>
          <w:p w14:paraId="5880EA4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322.00</w:t>
            </w:r>
          </w:p>
        </w:tc>
        <w:tc>
          <w:tcPr>
            <w:tcW w:w="0" w:type="auto"/>
          </w:tcPr>
          <w:p w14:paraId="64A796C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1.95</w:t>
            </w:r>
          </w:p>
        </w:tc>
        <w:tc>
          <w:tcPr>
            <w:tcW w:w="0" w:type="auto"/>
          </w:tcPr>
          <w:p w14:paraId="0C4F4D7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.58</w:t>
            </w:r>
          </w:p>
        </w:tc>
        <w:tc>
          <w:tcPr>
            <w:tcW w:w="0" w:type="auto"/>
          </w:tcPr>
          <w:p w14:paraId="595BC8E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.32</w:t>
            </w:r>
          </w:p>
        </w:tc>
        <w:tc>
          <w:tcPr>
            <w:tcW w:w="0" w:type="auto"/>
          </w:tcPr>
          <w:p w14:paraId="3136939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.22</w:t>
            </w:r>
          </w:p>
        </w:tc>
        <w:tc>
          <w:tcPr>
            <w:tcW w:w="0" w:type="auto"/>
          </w:tcPr>
          <w:p w14:paraId="15C7F91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.28</w:t>
            </w:r>
          </w:p>
        </w:tc>
      </w:tr>
      <w:tr w:rsidR="00E46DDF" w:rsidRPr="001066C1" w14:paraId="244BF210" w14:textId="77777777" w:rsidTr="00E46DDF">
        <w:tc>
          <w:tcPr>
            <w:tcW w:w="0" w:type="auto"/>
            <w:vAlign w:val="bottom"/>
          </w:tcPr>
          <w:p w14:paraId="07383F0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15</w:t>
            </w:r>
          </w:p>
        </w:tc>
        <w:tc>
          <w:tcPr>
            <w:tcW w:w="0" w:type="auto"/>
          </w:tcPr>
          <w:p w14:paraId="13D63EB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1D2FD5A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1.03</w:t>
            </w:r>
          </w:p>
        </w:tc>
        <w:tc>
          <w:tcPr>
            <w:tcW w:w="0" w:type="auto"/>
          </w:tcPr>
          <w:p w14:paraId="4F24613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31.00</w:t>
            </w:r>
          </w:p>
        </w:tc>
        <w:tc>
          <w:tcPr>
            <w:tcW w:w="0" w:type="auto"/>
          </w:tcPr>
          <w:p w14:paraId="41B1D33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38.00</w:t>
            </w:r>
          </w:p>
        </w:tc>
        <w:tc>
          <w:tcPr>
            <w:tcW w:w="0" w:type="auto"/>
          </w:tcPr>
          <w:p w14:paraId="5DFFEDB1"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1.60</w:t>
            </w:r>
          </w:p>
        </w:tc>
        <w:tc>
          <w:tcPr>
            <w:tcW w:w="0" w:type="auto"/>
          </w:tcPr>
          <w:p w14:paraId="3E4E98E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684CF4E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3.98</w:t>
            </w:r>
          </w:p>
        </w:tc>
        <w:tc>
          <w:tcPr>
            <w:tcW w:w="0" w:type="auto"/>
          </w:tcPr>
          <w:p w14:paraId="6B5C9FC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13.00</w:t>
            </w:r>
          </w:p>
        </w:tc>
        <w:tc>
          <w:tcPr>
            <w:tcW w:w="0" w:type="auto"/>
          </w:tcPr>
          <w:p w14:paraId="5B6A8F4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2207658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.70</w:t>
            </w:r>
          </w:p>
        </w:tc>
        <w:tc>
          <w:tcPr>
            <w:tcW w:w="0" w:type="auto"/>
          </w:tcPr>
          <w:p w14:paraId="10CF5BA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4.00</w:t>
            </w:r>
          </w:p>
        </w:tc>
        <w:tc>
          <w:tcPr>
            <w:tcW w:w="0" w:type="auto"/>
          </w:tcPr>
          <w:p w14:paraId="7DFC5E3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2.00</w:t>
            </w:r>
          </w:p>
        </w:tc>
        <w:tc>
          <w:tcPr>
            <w:tcW w:w="0" w:type="auto"/>
          </w:tcPr>
          <w:p w14:paraId="55B8A0C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1.11</w:t>
            </w:r>
          </w:p>
        </w:tc>
        <w:tc>
          <w:tcPr>
            <w:tcW w:w="0" w:type="auto"/>
          </w:tcPr>
          <w:p w14:paraId="26FBEE5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29F384D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1.13</w:t>
            </w:r>
          </w:p>
        </w:tc>
        <w:tc>
          <w:tcPr>
            <w:tcW w:w="0" w:type="auto"/>
          </w:tcPr>
          <w:p w14:paraId="7E3B913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22.00</w:t>
            </w:r>
          </w:p>
        </w:tc>
        <w:tc>
          <w:tcPr>
            <w:tcW w:w="0" w:type="auto"/>
          </w:tcPr>
          <w:p w14:paraId="4E3E701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157.00</w:t>
            </w:r>
          </w:p>
        </w:tc>
        <w:tc>
          <w:tcPr>
            <w:tcW w:w="0" w:type="auto"/>
          </w:tcPr>
          <w:p w14:paraId="4C5E703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2.05</w:t>
            </w:r>
          </w:p>
        </w:tc>
        <w:tc>
          <w:tcPr>
            <w:tcW w:w="0" w:type="auto"/>
          </w:tcPr>
          <w:p w14:paraId="5E044D6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.64</w:t>
            </w:r>
          </w:p>
        </w:tc>
        <w:tc>
          <w:tcPr>
            <w:tcW w:w="0" w:type="auto"/>
          </w:tcPr>
          <w:p w14:paraId="661ACE5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.38</w:t>
            </w:r>
          </w:p>
        </w:tc>
        <w:tc>
          <w:tcPr>
            <w:tcW w:w="0" w:type="auto"/>
          </w:tcPr>
          <w:p w14:paraId="2D6BFDC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.40</w:t>
            </w:r>
          </w:p>
        </w:tc>
        <w:tc>
          <w:tcPr>
            <w:tcW w:w="0" w:type="auto"/>
          </w:tcPr>
          <w:p w14:paraId="22F4CC3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.46</w:t>
            </w:r>
          </w:p>
        </w:tc>
      </w:tr>
      <w:tr w:rsidR="00E46DDF" w:rsidRPr="001066C1" w14:paraId="74CB6D9A" w14:textId="77777777" w:rsidTr="00E46DDF">
        <w:tc>
          <w:tcPr>
            <w:tcW w:w="0" w:type="auto"/>
            <w:vAlign w:val="bottom"/>
          </w:tcPr>
          <w:p w14:paraId="1092289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16</w:t>
            </w:r>
          </w:p>
        </w:tc>
        <w:tc>
          <w:tcPr>
            <w:tcW w:w="0" w:type="auto"/>
          </w:tcPr>
          <w:p w14:paraId="522C7F2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1016C18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w:t>
            </w:r>
          </w:p>
        </w:tc>
        <w:tc>
          <w:tcPr>
            <w:tcW w:w="0" w:type="auto"/>
          </w:tcPr>
          <w:p w14:paraId="540B210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5.00</w:t>
            </w:r>
          </w:p>
        </w:tc>
        <w:tc>
          <w:tcPr>
            <w:tcW w:w="0" w:type="auto"/>
          </w:tcPr>
          <w:p w14:paraId="49FEB9D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36.00</w:t>
            </w:r>
          </w:p>
        </w:tc>
        <w:tc>
          <w:tcPr>
            <w:tcW w:w="0" w:type="auto"/>
          </w:tcPr>
          <w:p w14:paraId="4C2D7FEB"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1.57</w:t>
            </w:r>
          </w:p>
        </w:tc>
        <w:tc>
          <w:tcPr>
            <w:tcW w:w="0" w:type="auto"/>
          </w:tcPr>
          <w:p w14:paraId="0891476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486CAC2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2.70</w:t>
            </w:r>
          </w:p>
        </w:tc>
        <w:tc>
          <w:tcPr>
            <w:tcW w:w="0" w:type="auto"/>
          </w:tcPr>
          <w:p w14:paraId="0C164D4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3.00</w:t>
            </w:r>
          </w:p>
        </w:tc>
        <w:tc>
          <w:tcPr>
            <w:tcW w:w="0" w:type="auto"/>
          </w:tcPr>
          <w:p w14:paraId="4E9FA49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5D79073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1.15</w:t>
            </w:r>
          </w:p>
        </w:tc>
        <w:tc>
          <w:tcPr>
            <w:tcW w:w="0" w:type="auto"/>
          </w:tcPr>
          <w:p w14:paraId="0717DB0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15.00</w:t>
            </w:r>
          </w:p>
        </w:tc>
        <w:tc>
          <w:tcPr>
            <w:tcW w:w="0" w:type="auto"/>
          </w:tcPr>
          <w:p w14:paraId="393B291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3.00</w:t>
            </w:r>
          </w:p>
        </w:tc>
        <w:tc>
          <w:tcPr>
            <w:tcW w:w="0" w:type="auto"/>
          </w:tcPr>
          <w:p w14:paraId="2DA30C2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1.14</w:t>
            </w:r>
          </w:p>
        </w:tc>
        <w:tc>
          <w:tcPr>
            <w:tcW w:w="0" w:type="auto"/>
          </w:tcPr>
          <w:p w14:paraId="6315F6A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5CA35CB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1.04</w:t>
            </w:r>
          </w:p>
        </w:tc>
        <w:tc>
          <w:tcPr>
            <w:tcW w:w="0" w:type="auto"/>
          </w:tcPr>
          <w:p w14:paraId="0229F89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4.00</w:t>
            </w:r>
          </w:p>
        </w:tc>
        <w:tc>
          <w:tcPr>
            <w:tcW w:w="0" w:type="auto"/>
          </w:tcPr>
          <w:p w14:paraId="1F31526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154.00</w:t>
            </w:r>
          </w:p>
        </w:tc>
        <w:tc>
          <w:tcPr>
            <w:tcW w:w="0" w:type="auto"/>
          </w:tcPr>
          <w:p w14:paraId="4232113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2.00</w:t>
            </w:r>
          </w:p>
        </w:tc>
        <w:tc>
          <w:tcPr>
            <w:tcW w:w="0" w:type="auto"/>
          </w:tcPr>
          <w:p w14:paraId="15CAF10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.62</w:t>
            </w:r>
          </w:p>
        </w:tc>
        <w:tc>
          <w:tcPr>
            <w:tcW w:w="0" w:type="auto"/>
          </w:tcPr>
          <w:p w14:paraId="258E4E8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.32</w:t>
            </w:r>
          </w:p>
        </w:tc>
        <w:tc>
          <w:tcPr>
            <w:tcW w:w="0" w:type="auto"/>
          </w:tcPr>
          <w:p w14:paraId="5F682DF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.27</w:t>
            </w:r>
          </w:p>
        </w:tc>
        <w:tc>
          <w:tcPr>
            <w:tcW w:w="0" w:type="auto"/>
          </w:tcPr>
          <w:p w14:paraId="3AB9610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.37</w:t>
            </w:r>
          </w:p>
        </w:tc>
      </w:tr>
      <w:tr w:rsidR="00E46DDF" w:rsidRPr="001066C1" w14:paraId="7F80CC8E" w14:textId="77777777" w:rsidTr="00E46DDF">
        <w:tc>
          <w:tcPr>
            <w:tcW w:w="0" w:type="auto"/>
            <w:vAlign w:val="bottom"/>
          </w:tcPr>
          <w:p w14:paraId="3B38B20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17</w:t>
            </w:r>
          </w:p>
        </w:tc>
        <w:tc>
          <w:tcPr>
            <w:tcW w:w="0" w:type="auto"/>
          </w:tcPr>
          <w:p w14:paraId="0912341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1A64709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.70</w:t>
            </w:r>
          </w:p>
        </w:tc>
        <w:tc>
          <w:tcPr>
            <w:tcW w:w="0" w:type="auto"/>
          </w:tcPr>
          <w:p w14:paraId="1A40AA8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2.00</w:t>
            </w:r>
          </w:p>
        </w:tc>
        <w:tc>
          <w:tcPr>
            <w:tcW w:w="0" w:type="auto"/>
          </w:tcPr>
          <w:p w14:paraId="3DDAA3B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488.00</w:t>
            </w:r>
          </w:p>
        </w:tc>
        <w:tc>
          <w:tcPr>
            <w:tcW w:w="0" w:type="auto"/>
          </w:tcPr>
          <w:p w14:paraId="07C7261B"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1.73</w:t>
            </w:r>
          </w:p>
        </w:tc>
        <w:tc>
          <w:tcPr>
            <w:tcW w:w="0" w:type="auto"/>
          </w:tcPr>
          <w:p w14:paraId="7E0D9AF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6B00038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2.02</w:t>
            </w:r>
          </w:p>
        </w:tc>
        <w:tc>
          <w:tcPr>
            <w:tcW w:w="0" w:type="auto"/>
          </w:tcPr>
          <w:p w14:paraId="7A94124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2.00</w:t>
            </w:r>
          </w:p>
        </w:tc>
        <w:tc>
          <w:tcPr>
            <w:tcW w:w="0" w:type="auto"/>
          </w:tcPr>
          <w:p w14:paraId="1D8D3B1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4E2044A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.71</w:t>
            </w:r>
          </w:p>
        </w:tc>
        <w:tc>
          <w:tcPr>
            <w:tcW w:w="0" w:type="auto"/>
          </w:tcPr>
          <w:p w14:paraId="46F6CB6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8.00</w:t>
            </w:r>
          </w:p>
        </w:tc>
        <w:tc>
          <w:tcPr>
            <w:tcW w:w="0" w:type="auto"/>
          </w:tcPr>
          <w:p w14:paraId="04E7121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106.00</w:t>
            </w:r>
          </w:p>
        </w:tc>
        <w:tc>
          <w:tcPr>
            <w:tcW w:w="0" w:type="auto"/>
          </w:tcPr>
          <w:p w14:paraId="2FAE52C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1.68</w:t>
            </w:r>
          </w:p>
        </w:tc>
        <w:tc>
          <w:tcPr>
            <w:tcW w:w="0" w:type="auto"/>
          </w:tcPr>
          <w:p w14:paraId="4DAB56C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412C844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.64</w:t>
            </w:r>
          </w:p>
        </w:tc>
        <w:tc>
          <w:tcPr>
            <w:tcW w:w="0" w:type="auto"/>
          </w:tcPr>
          <w:p w14:paraId="63DC7BC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3.00</w:t>
            </w:r>
          </w:p>
        </w:tc>
        <w:tc>
          <w:tcPr>
            <w:tcW w:w="0" w:type="auto"/>
          </w:tcPr>
          <w:p w14:paraId="1C855A2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624.00</w:t>
            </w:r>
          </w:p>
        </w:tc>
        <w:tc>
          <w:tcPr>
            <w:tcW w:w="0" w:type="auto"/>
          </w:tcPr>
          <w:p w14:paraId="42E09AB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1.71</w:t>
            </w:r>
          </w:p>
        </w:tc>
        <w:tc>
          <w:tcPr>
            <w:tcW w:w="0" w:type="auto"/>
          </w:tcPr>
          <w:p w14:paraId="3D9BD3F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.41</w:t>
            </w:r>
          </w:p>
        </w:tc>
        <w:tc>
          <w:tcPr>
            <w:tcW w:w="0" w:type="auto"/>
          </w:tcPr>
          <w:p w14:paraId="1E2080A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.18</w:t>
            </w:r>
          </w:p>
        </w:tc>
        <w:tc>
          <w:tcPr>
            <w:tcW w:w="0" w:type="auto"/>
          </w:tcPr>
          <w:p w14:paraId="5FF373A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.16</w:t>
            </w:r>
          </w:p>
        </w:tc>
        <w:tc>
          <w:tcPr>
            <w:tcW w:w="0" w:type="auto"/>
          </w:tcPr>
          <w:p w14:paraId="19A8E5B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.15</w:t>
            </w:r>
          </w:p>
        </w:tc>
      </w:tr>
      <w:tr w:rsidR="00E46DDF" w:rsidRPr="001066C1" w14:paraId="0AEACE2C" w14:textId="77777777" w:rsidTr="00E46DDF">
        <w:tc>
          <w:tcPr>
            <w:tcW w:w="0" w:type="auto"/>
            <w:vAlign w:val="bottom"/>
          </w:tcPr>
          <w:p w14:paraId="0B345D3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18</w:t>
            </w:r>
          </w:p>
        </w:tc>
        <w:tc>
          <w:tcPr>
            <w:tcW w:w="0" w:type="auto"/>
          </w:tcPr>
          <w:p w14:paraId="72E8198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4D2781F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1.01</w:t>
            </w:r>
          </w:p>
        </w:tc>
        <w:tc>
          <w:tcPr>
            <w:tcW w:w="0" w:type="auto"/>
          </w:tcPr>
          <w:p w14:paraId="7FB1D6B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13.00</w:t>
            </w:r>
          </w:p>
        </w:tc>
        <w:tc>
          <w:tcPr>
            <w:tcW w:w="0" w:type="auto"/>
          </w:tcPr>
          <w:p w14:paraId="6488141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93.00</w:t>
            </w:r>
          </w:p>
        </w:tc>
        <w:tc>
          <w:tcPr>
            <w:tcW w:w="0" w:type="auto"/>
          </w:tcPr>
          <w:p w14:paraId="53775A8C"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1.77</w:t>
            </w:r>
          </w:p>
        </w:tc>
        <w:tc>
          <w:tcPr>
            <w:tcW w:w="0" w:type="auto"/>
          </w:tcPr>
          <w:p w14:paraId="24D97C6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4687846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3.14</w:t>
            </w:r>
          </w:p>
        </w:tc>
        <w:tc>
          <w:tcPr>
            <w:tcW w:w="0" w:type="auto"/>
          </w:tcPr>
          <w:p w14:paraId="57EFCB6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2.00</w:t>
            </w:r>
          </w:p>
        </w:tc>
        <w:tc>
          <w:tcPr>
            <w:tcW w:w="0" w:type="auto"/>
          </w:tcPr>
          <w:p w14:paraId="255AC95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26EA0A4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.77</w:t>
            </w:r>
          </w:p>
        </w:tc>
        <w:tc>
          <w:tcPr>
            <w:tcW w:w="0" w:type="auto"/>
          </w:tcPr>
          <w:p w14:paraId="7B994E8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8.00</w:t>
            </w:r>
          </w:p>
        </w:tc>
        <w:tc>
          <w:tcPr>
            <w:tcW w:w="0" w:type="auto"/>
          </w:tcPr>
          <w:p w14:paraId="4366CA9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2.00</w:t>
            </w:r>
          </w:p>
        </w:tc>
        <w:tc>
          <w:tcPr>
            <w:tcW w:w="0" w:type="auto"/>
          </w:tcPr>
          <w:p w14:paraId="5975EC9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1.36</w:t>
            </w:r>
          </w:p>
        </w:tc>
        <w:tc>
          <w:tcPr>
            <w:tcW w:w="0" w:type="auto"/>
          </w:tcPr>
          <w:p w14:paraId="1C0388B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4E9FF4F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.99</w:t>
            </w:r>
          </w:p>
        </w:tc>
        <w:tc>
          <w:tcPr>
            <w:tcW w:w="0" w:type="auto"/>
          </w:tcPr>
          <w:p w14:paraId="6984D16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13.00</w:t>
            </w:r>
          </w:p>
        </w:tc>
        <w:tc>
          <w:tcPr>
            <w:tcW w:w="0" w:type="auto"/>
          </w:tcPr>
          <w:p w14:paraId="27629FC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193.00</w:t>
            </w:r>
          </w:p>
        </w:tc>
        <w:tc>
          <w:tcPr>
            <w:tcW w:w="0" w:type="auto"/>
          </w:tcPr>
          <w:p w14:paraId="0D979D9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1.95</w:t>
            </w:r>
          </w:p>
        </w:tc>
        <w:tc>
          <w:tcPr>
            <w:tcW w:w="0" w:type="auto"/>
          </w:tcPr>
          <w:p w14:paraId="0C8446C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.57</w:t>
            </w:r>
          </w:p>
        </w:tc>
        <w:tc>
          <w:tcPr>
            <w:tcW w:w="0" w:type="auto"/>
          </w:tcPr>
          <w:p w14:paraId="499AF86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.37</w:t>
            </w:r>
          </w:p>
        </w:tc>
        <w:tc>
          <w:tcPr>
            <w:tcW w:w="0" w:type="auto"/>
          </w:tcPr>
          <w:p w14:paraId="5937B02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.31</w:t>
            </w:r>
          </w:p>
        </w:tc>
        <w:tc>
          <w:tcPr>
            <w:tcW w:w="0" w:type="auto"/>
          </w:tcPr>
          <w:p w14:paraId="486CA46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.32</w:t>
            </w:r>
          </w:p>
        </w:tc>
      </w:tr>
      <w:tr w:rsidR="00E46DDF" w:rsidRPr="001066C1" w14:paraId="57D620F1" w14:textId="77777777" w:rsidTr="00E46DDF">
        <w:tc>
          <w:tcPr>
            <w:tcW w:w="0" w:type="auto"/>
            <w:vAlign w:val="bottom"/>
          </w:tcPr>
          <w:p w14:paraId="6CF4128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19</w:t>
            </w:r>
          </w:p>
        </w:tc>
        <w:tc>
          <w:tcPr>
            <w:tcW w:w="0" w:type="auto"/>
          </w:tcPr>
          <w:p w14:paraId="6A78774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2A84A05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.85</w:t>
            </w:r>
          </w:p>
        </w:tc>
        <w:tc>
          <w:tcPr>
            <w:tcW w:w="0" w:type="auto"/>
          </w:tcPr>
          <w:p w14:paraId="3D089A6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3.00</w:t>
            </w:r>
          </w:p>
        </w:tc>
        <w:tc>
          <w:tcPr>
            <w:tcW w:w="0" w:type="auto"/>
          </w:tcPr>
          <w:p w14:paraId="0E19197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207.00</w:t>
            </w:r>
          </w:p>
        </w:tc>
        <w:tc>
          <w:tcPr>
            <w:tcW w:w="0" w:type="auto"/>
          </w:tcPr>
          <w:p w14:paraId="73F3E511" w14:textId="77777777" w:rsidR="00E46DDF" w:rsidRPr="001066C1" w:rsidRDefault="00E46DDF" w:rsidP="00E46DDF">
            <w:pPr>
              <w:spacing w:line="480" w:lineRule="auto"/>
              <w:rPr>
                <w:rFonts w:ascii="MS Reference Sans Serif" w:hAnsi="MS Reference Sans Serif"/>
                <w:sz w:val="8"/>
                <w:szCs w:val="16"/>
              </w:rPr>
            </w:pPr>
            <w:r w:rsidRPr="001066C1">
              <w:rPr>
                <w:rFonts w:ascii="MS Reference Sans Serif" w:hAnsi="MS Reference Sans Serif"/>
                <w:sz w:val="8"/>
                <w:szCs w:val="16"/>
              </w:rPr>
              <w:t>1.96</w:t>
            </w:r>
          </w:p>
        </w:tc>
        <w:tc>
          <w:tcPr>
            <w:tcW w:w="0" w:type="auto"/>
          </w:tcPr>
          <w:p w14:paraId="6EA7A56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.01</w:t>
            </w:r>
          </w:p>
        </w:tc>
        <w:tc>
          <w:tcPr>
            <w:tcW w:w="0" w:type="auto"/>
          </w:tcPr>
          <w:p w14:paraId="30812D5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3.55</w:t>
            </w:r>
          </w:p>
        </w:tc>
        <w:tc>
          <w:tcPr>
            <w:tcW w:w="0" w:type="auto"/>
          </w:tcPr>
          <w:p w14:paraId="66B65DF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3.00</w:t>
            </w:r>
          </w:p>
        </w:tc>
        <w:tc>
          <w:tcPr>
            <w:tcW w:w="0" w:type="auto"/>
          </w:tcPr>
          <w:p w14:paraId="7D3FBF5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119D75E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.59</w:t>
            </w:r>
          </w:p>
        </w:tc>
        <w:tc>
          <w:tcPr>
            <w:tcW w:w="0" w:type="auto"/>
          </w:tcPr>
          <w:p w14:paraId="60C1096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68921F7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23.00</w:t>
            </w:r>
          </w:p>
        </w:tc>
        <w:tc>
          <w:tcPr>
            <w:tcW w:w="0" w:type="auto"/>
          </w:tcPr>
          <w:p w14:paraId="48CCEAE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1.68</w:t>
            </w:r>
          </w:p>
        </w:tc>
        <w:tc>
          <w:tcPr>
            <w:tcW w:w="0" w:type="auto"/>
          </w:tcPr>
          <w:p w14:paraId="785D346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2AB0370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.88</w:t>
            </w:r>
          </w:p>
        </w:tc>
        <w:tc>
          <w:tcPr>
            <w:tcW w:w="0" w:type="auto"/>
          </w:tcPr>
          <w:p w14:paraId="453ABDE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6.00</w:t>
            </w:r>
          </w:p>
        </w:tc>
        <w:tc>
          <w:tcPr>
            <w:tcW w:w="0" w:type="auto"/>
          </w:tcPr>
          <w:p w14:paraId="7994755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349.00</w:t>
            </w:r>
          </w:p>
        </w:tc>
        <w:tc>
          <w:tcPr>
            <w:tcW w:w="0" w:type="auto"/>
          </w:tcPr>
          <w:p w14:paraId="4F66D22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2.04</w:t>
            </w:r>
          </w:p>
        </w:tc>
        <w:tc>
          <w:tcPr>
            <w:tcW w:w="0" w:type="auto"/>
          </w:tcPr>
          <w:p w14:paraId="36987DD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.57</w:t>
            </w:r>
          </w:p>
        </w:tc>
        <w:tc>
          <w:tcPr>
            <w:tcW w:w="0" w:type="auto"/>
          </w:tcPr>
          <w:p w14:paraId="1320043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.18</w:t>
            </w:r>
          </w:p>
        </w:tc>
        <w:tc>
          <w:tcPr>
            <w:tcW w:w="0" w:type="auto"/>
          </w:tcPr>
          <w:p w14:paraId="4E4D549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.24</w:t>
            </w:r>
          </w:p>
        </w:tc>
        <w:tc>
          <w:tcPr>
            <w:tcW w:w="0" w:type="auto"/>
          </w:tcPr>
          <w:p w14:paraId="07B2222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.23</w:t>
            </w:r>
          </w:p>
        </w:tc>
      </w:tr>
      <w:tr w:rsidR="00E46DDF" w:rsidRPr="001066C1" w14:paraId="5D70944C" w14:textId="77777777" w:rsidTr="00E46DDF">
        <w:tc>
          <w:tcPr>
            <w:tcW w:w="0" w:type="auto"/>
            <w:vAlign w:val="bottom"/>
          </w:tcPr>
          <w:p w14:paraId="4CBA9C6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21</w:t>
            </w:r>
          </w:p>
        </w:tc>
        <w:tc>
          <w:tcPr>
            <w:tcW w:w="0" w:type="auto"/>
          </w:tcPr>
          <w:p w14:paraId="2E0F405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1A23F51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.72</w:t>
            </w:r>
          </w:p>
        </w:tc>
        <w:tc>
          <w:tcPr>
            <w:tcW w:w="0" w:type="auto"/>
          </w:tcPr>
          <w:p w14:paraId="707D4E2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w:t>
            </w:r>
          </w:p>
        </w:tc>
        <w:tc>
          <w:tcPr>
            <w:tcW w:w="0" w:type="auto"/>
          </w:tcPr>
          <w:p w14:paraId="122B811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83.00</w:t>
            </w:r>
          </w:p>
        </w:tc>
        <w:tc>
          <w:tcPr>
            <w:tcW w:w="0" w:type="auto"/>
          </w:tcPr>
          <w:p w14:paraId="2A030F7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1.89</w:t>
            </w:r>
          </w:p>
        </w:tc>
        <w:tc>
          <w:tcPr>
            <w:tcW w:w="0" w:type="auto"/>
          </w:tcPr>
          <w:p w14:paraId="52751B1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.0040</w:t>
            </w:r>
          </w:p>
        </w:tc>
        <w:tc>
          <w:tcPr>
            <w:tcW w:w="0" w:type="auto"/>
          </w:tcPr>
          <w:p w14:paraId="719D8A3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4.93</w:t>
            </w:r>
          </w:p>
        </w:tc>
        <w:tc>
          <w:tcPr>
            <w:tcW w:w="0" w:type="auto"/>
          </w:tcPr>
          <w:p w14:paraId="43CD1F2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.0012</w:t>
            </w:r>
          </w:p>
        </w:tc>
        <w:tc>
          <w:tcPr>
            <w:tcW w:w="0" w:type="auto"/>
          </w:tcPr>
          <w:p w14:paraId="2F31D31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257C201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.29</w:t>
            </w:r>
          </w:p>
        </w:tc>
        <w:tc>
          <w:tcPr>
            <w:tcW w:w="0" w:type="auto"/>
          </w:tcPr>
          <w:p w14:paraId="25E7695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39C22DA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12.00</w:t>
            </w:r>
          </w:p>
        </w:tc>
        <w:tc>
          <w:tcPr>
            <w:tcW w:w="0" w:type="auto"/>
          </w:tcPr>
          <w:p w14:paraId="695DB50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1.61</w:t>
            </w:r>
          </w:p>
        </w:tc>
        <w:tc>
          <w:tcPr>
            <w:tcW w:w="0" w:type="auto"/>
          </w:tcPr>
          <w:p w14:paraId="4AF6E68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7CF75F4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.72</w:t>
            </w:r>
          </w:p>
        </w:tc>
        <w:tc>
          <w:tcPr>
            <w:tcW w:w="0" w:type="auto"/>
          </w:tcPr>
          <w:p w14:paraId="390E04A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2.00</w:t>
            </w:r>
          </w:p>
        </w:tc>
        <w:tc>
          <w:tcPr>
            <w:tcW w:w="0" w:type="auto"/>
          </w:tcPr>
          <w:p w14:paraId="69D52B7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146.00</w:t>
            </w:r>
          </w:p>
        </w:tc>
        <w:tc>
          <w:tcPr>
            <w:tcW w:w="0" w:type="auto"/>
          </w:tcPr>
          <w:p w14:paraId="31F097C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2.07</w:t>
            </w:r>
          </w:p>
        </w:tc>
        <w:tc>
          <w:tcPr>
            <w:tcW w:w="0" w:type="auto"/>
          </w:tcPr>
          <w:p w14:paraId="75FB34D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.48</w:t>
            </w:r>
          </w:p>
        </w:tc>
        <w:tc>
          <w:tcPr>
            <w:tcW w:w="0" w:type="auto"/>
          </w:tcPr>
          <w:p w14:paraId="4127C30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.25</w:t>
            </w:r>
          </w:p>
        </w:tc>
        <w:tc>
          <w:tcPr>
            <w:tcW w:w="0" w:type="auto"/>
          </w:tcPr>
          <w:p w14:paraId="2D71949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.23</w:t>
            </w:r>
          </w:p>
        </w:tc>
        <w:tc>
          <w:tcPr>
            <w:tcW w:w="0" w:type="auto"/>
          </w:tcPr>
          <w:p w14:paraId="795F70A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.26</w:t>
            </w:r>
          </w:p>
        </w:tc>
      </w:tr>
      <w:tr w:rsidR="00E46DDF" w:rsidRPr="001066C1" w14:paraId="2DDD18FB" w14:textId="77777777" w:rsidTr="00E46DDF">
        <w:tc>
          <w:tcPr>
            <w:tcW w:w="0" w:type="auto"/>
            <w:vAlign w:val="bottom"/>
          </w:tcPr>
          <w:p w14:paraId="42F6104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22</w:t>
            </w:r>
          </w:p>
        </w:tc>
        <w:tc>
          <w:tcPr>
            <w:tcW w:w="0" w:type="auto"/>
          </w:tcPr>
          <w:p w14:paraId="74DB90D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26507D8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.94</w:t>
            </w:r>
          </w:p>
        </w:tc>
        <w:tc>
          <w:tcPr>
            <w:tcW w:w="0" w:type="auto"/>
          </w:tcPr>
          <w:p w14:paraId="78EC231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5.00</w:t>
            </w:r>
          </w:p>
        </w:tc>
        <w:tc>
          <w:tcPr>
            <w:tcW w:w="0" w:type="auto"/>
          </w:tcPr>
          <w:p w14:paraId="160A358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416.00</w:t>
            </w:r>
          </w:p>
        </w:tc>
        <w:tc>
          <w:tcPr>
            <w:tcW w:w="0" w:type="auto"/>
          </w:tcPr>
          <w:p w14:paraId="20B3E9F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1.89</w:t>
            </w:r>
          </w:p>
        </w:tc>
        <w:tc>
          <w:tcPr>
            <w:tcW w:w="0" w:type="auto"/>
          </w:tcPr>
          <w:p w14:paraId="31244B0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.0038</w:t>
            </w:r>
          </w:p>
        </w:tc>
        <w:tc>
          <w:tcPr>
            <w:tcW w:w="0" w:type="auto"/>
          </w:tcPr>
          <w:p w14:paraId="585E32C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5.76</w:t>
            </w:r>
          </w:p>
        </w:tc>
        <w:tc>
          <w:tcPr>
            <w:tcW w:w="0" w:type="auto"/>
          </w:tcPr>
          <w:p w14:paraId="30CE550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NA</w:t>
            </w:r>
          </w:p>
        </w:tc>
        <w:tc>
          <w:tcPr>
            <w:tcW w:w="0" w:type="auto"/>
          </w:tcPr>
          <w:p w14:paraId="76A0E6D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15C515F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.71</w:t>
            </w:r>
          </w:p>
        </w:tc>
        <w:tc>
          <w:tcPr>
            <w:tcW w:w="0" w:type="auto"/>
          </w:tcPr>
          <w:p w14:paraId="44E82D0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6.00</w:t>
            </w:r>
          </w:p>
        </w:tc>
        <w:tc>
          <w:tcPr>
            <w:tcW w:w="0" w:type="auto"/>
          </w:tcPr>
          <w:p w14:paraId="1A15056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64.00</w:t>
            </w:r>
          </w:p>
        </w:tc>
        <w:tc>
          <w:tcPr>
            <w:tcW w:w="0" w:type="auto"/>
          </w:tcPr>
          <w:p w14:paraId="337DAE7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1.67</w:t>
            </w:r>
          </w:p>
        </w:tc>
        <w:tc>
          <w:tcPr>
            <w:tcW w:w="0" w:type="auto"/>
          </w:tcPr>
          <w:p w14:paraId="779AE7D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0CBD106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.93</w:t>
            </w:r>
          </w:p>
        </w:tc>
        <w:tc>
          <w:tcPr>
            <w:tcW w:w="0" w:type="auto"/>
          </w:tcPr>
          <w:p w14:paraId="4C2C000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6.00</w:t>
            </w:r>
          </w:p>
        </w:tc>
        <w:tc>
          <w:tcPr>
            <w:tcW w:w="0" w:type="auto"/>
          </w:tcPr>
          <w:p w14:paraId="4F0A3C5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576.00</w:t>
            </w:r>
          </w:p>
        </w:tc>
        <w:tc>
          <w:tcPr>
            <w:tcW w:w="0" w:type="auto"/>
          </w:tcPr>
          <w:p w14:paraId="56B91AF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1.86</w:t>
            </w:r>
          </w:p>
        </w:tc>
        <w:tc>
          <w:tcPr>
            <w:tcW w:w="0" w:type="auto"/>
          </w:tcPr>
          <w:p w14:paraId="164B3A6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.42</w:t>
            </w:r>
          </w:p>
        </w:tc>
        <w:tc>
          <w:tcPr>
            <w:tcW w:w="0" w:type="auto"/>
          </w:tcPr>
          <w:p w14:paraId="5F0CA41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.27</w:t>
            </w:r>
          </w:p>
        </w:tc>
        <w:tc>
          <w:tcPr>
            <w:tcW w:w="0" w:type="auto"/>
          </w:tcPr>
          <w:p w14:paraId="02FFC6F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.24</w:t>
            </w:r>
          </w:p>
        </w:tc>
        <w:tc>
          <w:tcPr>
            <w:tcW w:w="0" w:type="auto"/>
          </w:tcPr>
          <w:p w14:paraId="297FFB6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.23</w:t>
            </w:r>
          </w:p>
        </w:tc>
      </w:tr>
      <w:tr w:rsidR="00E46DDF" w:rsidRPr="001066C1" w14:paraId="4C3BC877" w14:textId="77777777" w:rsidTr="00E46DDF">
        <w:tc>
          <w:tcPr>
            <w:tcW w:w="0" w:type="auto"/>
            <w:vAlign w:val="bottom"/>
          </w:tcPr>
          <w:p w14:paraId="16142F4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23</w:t>
            </w:r>
          </w:p>
        </w:tc>
        <w:tc>
          <w:tcPr>
            <w:tcW w:w="0" w:type="auto"/>
          </w:tcPr>
          <w:p w14:paraId="1F656A7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10B2244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.90</w:t>
            </w:r>
          </w:p>
        </w:tc>
        <w:tc>
          <w:tcPr>
            <w:tcW w:w="0" w:type="auto"/>
          </w:tcPr>
          <w:p w14:paraId="1D25C75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15.00</w:t>
            </w:r>
          </w:p>
        </w:tc>
        <w:tc>
          <w:tcPr>
            <w:tcW w:w="0" w:type="auto"/>
          </w:tcPr>
          <w:p w14:paraId="4D5CA2B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141.00</w:t>
            </w:r>
          </w:p>
        </w:tc>
        <w:tc>
          <w:tcPr>
            <w:tcW w:w="0" w:type="auto"/>
          </w:tcPr>
          <w:p w14:paraId="75DAAE4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2.05</w:t>
            </w:r>
          </w:p>
        </w:tc>
        <w:tc>
          <w:tcPr>
            <w:tcW w:w="0" w:type="auto"/>
          </w:tcPr>
          <w:p w14:paraId="615CC04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.0033</w:t>
            </w:r>
          </w:p>
        </w:tc>
        <w:tc>
          <w:tcPr>
            <w:tcW w:w="0" w:type="auto"/>
          </w:tcPr>
          <w:p w14:paraId="3E49E9A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4.91</w:t>
            </w:r>
          </w:p>
        </w:tc>
        <w:tc>
          <w:tcPr>
            <w:tcW w:w="0" w:type="auto"/>
          </w:tcPr>
          <w:p w14:paraId="3496189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.0013</w:t>
            </w:r>
          </w:p>
        </w:tc>
        <w:tc>
          <w:tcPr>
            <w:tcW w:w="0" w:type="auto"/>
          </w:tcPr>
          <w:p w14:paraId="7D3A400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3EB7515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.80</w:t>
            </w:r>
          </w:p>
        </w:tc>
        <w:tc>
          <w:tcPr>
            <w:tcW w:w="0" w:type="auto"/>
          </w:tcPr>
          <w:p w14:paraId="19B7652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24.00</w:t>
            </w:r>
          </w:p>
        </w:tc>
        <w:tc>
          <w:tcPr>
            <w:tcW w:w="0" w:type="auto"/>
          </w:tcPr>
          <w:p w14:paraId="2BB10D2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11.00</w:t>
            </w:r>
          </w:p>
        </w:tc>
        <w:tc>
          <w:tcPr>
            <w:tcW w:w="0" w:type="auto"/>
          </w:tcPr>
          <w:p w14:paraId="42530FB3"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1.62</w:t>
            </w:r>
          </w:p>
        </w:tc>
        <w:tc>
          <w:tcPr>
            <w:tcW w:w="0" w:type="auto"/>
          </w:tcPr>
          <w:p w14:paraId="078E212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729A371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.94</w:t>
            </w:r>
          </w:p>
        </w:tc>
        <w:tc>
          <w:tcPr>
            <w:tcW w:w="0" w:type="auto"/>
          </w:tcPr>
          <w:p w14:paraId="2141805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14.00</w:t>
            </w:r>
          </w:p>
        </w:tc>
        <w:tc>
          <w:tcPr>
            <w:tcW w:w="0" w:type="auto"/>
          </w:tcPr>
          <w:p w14:paraId="68E49E8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275.00</w:t>
            </w:r>
          </w:p>
        </w:tc>
        <w:tc>
          <w:tcPr>
            <w:tcW w:w="0" w:type="auto"/>
          </w:tcPr>
          <w:p w14:paraId="25A2B1F5"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2.27</w:t>
            </w:r>
          </w:p>
        </w:tc>
        <w:tc>
          <w:tcPr>
            <w:tcW w:w="0" w:type="auto"/>
          </w:tcPr>
          <w:p w14:paraId="6D91C2B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.54</w:t>
            </w:r>
          </w:p>
        </w:tc>
        <w:tc>
          <w:tcPr>
            <w:tcW w:w="0" w:type="auto"/>
          </w:tcPr>
          <w:p w14:paraId="0BE7E7F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.23</w:t>
            </w:r>
          </w:p>
        </w:tc>
        <w:tc>
          <w:tcPr>
            <w:tcW w:w="0" w:type="auto"/>
          </w:tcPr>
          <w:p w14:paraId="5ABA770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.21</w:t>
            </w:r>
          </w:p>
        </w:tc>
        <w:tc>
          <w:tcPr>
            <w:tcW w:w="0" w:type="auto"/>
          </w:tcPr>
          <w:p w14:paraId="3E75E76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.23</w:t>
            </w:r>
          </w:p>
        </w:tc>
      </w:tr>
      <w:tr w:rsidR="00E46DDF" w:rsidRPr="001066C1" w14:paraId="3C5FE417" w14:textId="77777777" w:rsidTr="00E46DDF">
        <w:tc>
          <w:tcPr>
            <w:tcW w:w="0" w:type="auto"/>
            <w:vAlign w:val="bottom"/>
          </w:tcPr>
          <w:p w14:paraId="2C8659D8"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24</w:t>
            </w:r>
          </w:p>
        </w:tc>
        <w:tc>
          <w:tcPr>
            <w:tcW w:w="0" w:type="auto"/>
          </w:tcPr>
          <w:p w14:paraId="39317A6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3A3281F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w:t>
            </w:r>
          </w:p>
        </w:tc>
        <w:tc>
          <w:tcPr>
            <w:tcW w:w="0" w:type="auto"/>
          </w:tcPr>
          <w:p w14:paraId="3EB0967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10.00</w:t>
            </w:r>
          </w:p>
        </w:tc>
        <w:tc>
          <w:tcPr>
            <w:tcW w:w="0" w:type="auto"/>
          </w:tcPr>
          <w:p w14:paraId="1788C30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329.00</w:t>
            </w:r>
          </w:p>
        </w:tc>
        <w:tc>
          <w:tcPr>
            <w:tcW w:w="0" w:type="auto"/>
          </w:tcPr>
          <w:p w14:paraId="74AF7434"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2.06</w:t>
            </w:r>
          </w:p>
        </w:tc>
        <w:tc>
          <w:tcPr>
            <w:tcW w:w="0" w:type="auto"/>
          </w:tcPr>
          <w:p w14:paraId="0A09EEB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.0047</w:t>
            </w:r>
          </w:p>
        </w:tc>
        <w:tc>
          <w:tcPr>
            <w:tcW w:w="0" w:type="auto"/>
          </w:tcPr>
          <w:p w14:paraId="3A17DE3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5.61</w:t>
            </w:r>
          </w:p>
        </w:tc>
        <w:tc>
          <w:tcPr>
            <w:tcW w:w="0" w:type="auto"/>
          </w:tcPr>
          <w:p w14:paraId="40B3AD0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cs="Arial"/>
                <w:sz w:val="8"/>
                <w:szCs w:val="16"/>
              </w:rPr>
              <w:t>.0013</w:t>
            </w:r>
          </w:p>
        </w:tc>
        <w:tc>
          <w:tcPr>
            <w:tcW w:w="0" w:type="auto"/>
          </w:tcPr>
          <w:p w14:paraId="4800E9D6"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661794DA"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.66</w:t>
            </w:r>
          </w:p>
        </w:tc>
        <w:tc>
          <w:tcPr>
            <w:tcW w:w="0" w:type="auto"/>
          </w:tcPr>
          <w:p w14:paraId="31B64E6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15.00</w:t>
            </w:r>
          </w:p>
        </w:tc>
        <w:tc>
          <w:tcPr>
            <w:tcW w:w="0" w:type="auto"/>
          </w:tcPr>
          <w:p w14:paraId="39EBA6A1"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43.00</w:t>
            </w:r>
          </w:p>
        </w:tc>
        <w:tc>
          <w:tcPr>
            <w:tcW w:w="0" w:type="auto"/>
          </w:tcPr>
          <w:p w14:paraId="20645212"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1.81</w:t>
            </w:r>
          </w:p>
        </w:tc>
        <w:tc>
          <w:tcPr>
            <w:tcW w:w="0" w:type="auto"/>
          </w:tcPr>
          <w:p w14:paraId="43AD3F60"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.00</w:t>
            </w:r>
          </w:p>
        </w:tc>
        <w:tc>
          <w:tcPr>
            <w:tcW w:w="0" w:type="auto"/>
          </w:tcPr>
          <w:p w14:paraId="6865209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.89</w:t>
            </w:r>
          </w:p>
        </w:tc>
        <w:tc>
          <w:tcPr>
            <w:tcW w:w="0" w:type="auto"/>
          </w:tcPr>
          <w:p w14:paraId="0AA0FF9B"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10.00</w:t>
            </w:r>
          </w:p>
        </w:tc>
        <w:tc>
          <w:tcPr>
            <w:tcW w:w="0" w:type="auto"/>
          </w:tcPr>
          <w:p w14:paraId="5D7A853E"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465.00</w:t>
            </w:r>
          </w:p>
        </w:tc>
        <w:tc>
          <w:tcPr>
            <w:tcW w:w="0" w:type="auto"/>
          </w:tcPr>
          <w:p w14:paraId="4056949C"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2.06</w:t>
            </w:r>
          </w:p>
        </w:tc>
        <w:tc>
          <w:tcPr>
            <w:tcW w:w="0" w:type="auto"/>
          </w:tcPr>
          <w:p w14:paraId="548FEC87"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.52</w:t>
            </w:r>
          </w:p>
        </w:tc>
        <w:tc>
          <w:tcPr>
            <w:tcW w:w="0" w:type="auto"/>
          </w:tcPr>
          <w:p w14:paraId="3071D84D"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.19</w:t>
            </w:r>
          </w:p>
        </w:tc>
        <w:tc>
          <w:tcPr>
            <w:tcW w:w="0" w:type="auto"/>
          </w:tcPr>
          <w:p w14:paraId="1A83D2F9"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.17</w:t>
            </w:r>
          </w:p>
        </w:tc>
        <w:tc>
          <w:tcPr>
            <w:tcW w:w="0" w:type="auto"/>
          </w:tcPr>
          <w:p w14:paraId="4E415B7F" w14:textId="77777777" w:rsidR="00E46DDF" w:rsidRPr="001066C1" w:rsidRDefault="00E46DDF" w:rsidP="00E46DDF">
            <w:pPr>
              <w:spacing w:line="480" w:lineRule="auto"/>
              <w:rPr>
                <w:rFonts w:ascii="MS Reference Sans Serif" w:hAnsi="MS Reference Sans Serif" w:cs="Arial"/>
                <w:sz w:val="8"/>
                <w:szCs w:val="16"/>
              </w:rPr>
            </w:pPr>
            <w:r w:rsidRPr="001066C1">
              <w:rPr>
                <w:rFonts w:ascii="MS Reference Sans Serif" w:hAnsi="MS Reference Sans Serif"/>
                <w:sz w:val="8"/>
                <w:szCs w:val="16"/>
              </w:rPr>
              <w:t>.13</w:t>
            </w:r>
          </w:p>
        </w:tc>
      </w:tr>
    </w:tbl>
    <w:p w14:paraId="45BE0EBC" w14:textId="7669607F" w:rsidR="00366D1E" w:rsidRDefault="00D74E62" w:rsidP="00D74E62">
      <w:pPr>
        <w:spacing w:after="0" w:line="480" w:lineRule="auto"/>
        <w:rPr>
          <w:rFonts w:ascii="Times New Roman" w:hAnsi="Times New Roman" w:cs="Times New Roman"/>
          <w:sz w:val="24"/>
          <w:szCs w:val="24"/>
        </w:rPr>
      </w:pPr>
      <w:r w:rsidRPr="00821A54">
        <w:rPr>
          <w:rFonts w:ascii="Times New Roman" w:hAnsi="Times New Roman" w:cs="Times New Roman"/>
          <w:sz w:val="24"/>
          <w:szCs w:val="24"/>
        </w:rPr>
        <w:t xml:space="preserve"> </w:t>
      </w:r>
      <w:r>
        <w:rPr>
          <w:rFonts w:ascii="Times New Roman" w:hAnsi="Times New Roman" w:cs="Times New Roman"/>
          <w:i/>
          <w:sz w:val="24"/>
          <w:szCs w:val="24"/>
        </w:rPr>
        <w:t xml:space="preserve">Note. </w:t>
      </w:r>
      <w:r>
        <w:rPr>
          <w:rFonts w:ascii="Times New Roman" w:hAnsi="Times New Roman" w:cs="Times New Roman"/>
          <w:sz w:val="24"/>
          <w:szCs w:val="24"/>
        </w:rPr>
        <w:t xml:space="preserve">The above are the raw data for the analyses presented in follow-up. </w:t>
      </w:r>
      <w:r w:rsidR="00E46DDF">
        <w:rPr>
          <w:rFonts w:ascii="Times New Roman" w:hAnsi="Times New Roman" w:cs="Times New Roman"/>
          <w:sz w:val="24"/>
          <w:szCs w:val="24"/>
        </w:rPr>
        <w:t>The table is designed to be copied and pasted into another form (e.g., spreadsheet, data file); for visual parsing, please zoom in on a large monitor.</w:t>
      </w:r>
      <w:r>
        <w:rPr>
          <w:rFonts w:ascii="Times New Roman" w:hAnsi="Times New Roman" w:cs="Times New Roman"/>
          <w:sz w:val="24"/>
          <w:szCs w:val="24"/>
        </w:rPr>
        <w:t xml:space="preserve"> </w:t>
      </w:r>
      <w:r w:rsidR="00E46DDF">
        <w:rPr>
          <w:rFonts w:ascii="Times New Roman" w:hAnsi="Times New Roman" w:cs="Times New Roman"/>
          <w:sz w:val="24"/>
          <w:szCs w:val="24"/>
        </w:rPr>
        <w:t>Nodes</w:t>
      </w:r>
      <w:r>
        <w:rPr>
          <w:rFonts w:ascii="Times New Roman" w:hAnsi="Times New Roman" w:cs="Times New Roman"/>
          <w:sz w:val="24"/>
          <w:szCs w:val="24"/>
        </w:rPr>
        <w:t xml:space="preserve"> are the </w:t>
      </w:r>
      <w:r w:rsidR="0036375F">
        <w:rPr>
          <w:rFonts w:ascii="Times New Roman" w:hAnsi="Times New Roman" w:cs="Times New Roman"/>
          <w:sz w:val="24"/>
          <w:szCs w:val="24"/>
        </w:rPr>
        <w:t xml:space="preserve">units </w:t>
      </w:r>
      <w:r>
        <w:rPr>
          <w:rFonts w:ascii="Times New Roman" w:hAnsi="Times New Roman" w:cs="Times New Roman"/>
          <w:sz w:val="24"/>
          <w:szCs w:val="24"/>
        </w:rPr>
        <w:t>rather than participants.</w:t>
      </w:r>
      <w:r w:rsidRPr="00A86D28">
        <w:t xml:space="preserve"> </w:t>
      </w:r>
      <w:r w:rsidR="00E46DDF">
        <w:rPr>
          <w:rFonts w:ascii="Times New Roman" w:hAnsi="Times New Roman" w:cs="Times New Roman"/>
          <w:sz w:val="24"/>
          <w:szCs w:val="24"/>
        </w:rPr>
        <w:t>Formation of the nodes is described in the main text; in brief, each node consists of the fear and avoidance items for the LSAS situations corresponding to the numbers given</w:t>
      </w:r>
      <w:r>
        <w:rPr>
          <w:rFonts w:ascii="Times New Roman" w:hAnsi="Times New Roman" w:cs="Times New Roman"/>
          <w:sz w:val="24"/>
          <w:szCs w:val="24"/>
        </w:rPr>
        <w:t xml:space="preserve">. </w:t>
      </w:r>
      <w:r w:rsidRPr="00A86D28">
        <w:rPr>
          <w:rFonts w:ascii="Times New Roman" w:hAnsi="Times New Roman" w:cs="Times New Roman"/>
          <w:sz w:val="24"/>
          <w:szCs w:val="24"/>
        </w:rPr>
        <w:t>Close</w:t>
      </w:r>
      <w:r>
        <w:rPr>
          <w:rFonts w:ascii="Times New Roman" w:hAnsi="Times New Roman" w:cs="Times New Roman"/>
          <w:sz w:val="24"/>
          <w:szCs w:val="24"/>
        </w:rPr>
        <w:t xml:space="preserve"> = Closeness from </w:t>
      </w:r>
      <w:r w:rsidR="00E46DDF">
        <w:rPr>
          <w:rFonts w:ascii="Times New Roman" w:hAnsi="Times New Roman" w:cs="Times New Roman"/>
          <w:sz w:val="24"/>
          <w:szCs w:val="24"/>
        </w:rPr>
        <w:t>Sample A</w:t>
      </w:r>
      <w:r>
        <w:rPr>
          <w:rFonts w:ascii="Times New Roman" w:hAnsi="Times New Roman" w:cs="Times New Roman"/>
          <w:sz w:val="24"/>
          <w:szCs w:val="24"/>
        </w:rPr>
        <w:t xml:space="preserve">; </w:t>
      </w:r>
      <w:r w:rsidRPr="00A86D28">
        <w:rPr>
          <w:rFonts w:ascii="Times New Roman" w:hAnsi="Times New Roman" w:cs="Times New Roman"/>
          <w:sz w:val="24"/>
          <w:szCs w:val="24"/>
        </w:rPr>
        <w:t>Strength</w:t>
      </w:r>
      <w:r>
        <w:rPr>
          <w:rFonts w:ascii="Times New Roman" w:hAnsi="Times New Roman" w:cs="Times New Roman"/>
          <w:sz w:val="24"/>
          <w:szCs w:val="24"/>
        </w:rPr>
        <w:t xml:space="preserve"> = Strength from </w:t>
      </w:r>
      <w:r w:rsidR="00E46DDF">
        <w:rPr>
          <w:rFonts w:ascii="Times New Roman" w:hAnsi="Times New Roman" w:cs="Times New Roman"/>
          <w:sz w:val="24"/>
          <w:szCs w:val="24"/>
        </w:rPr>
        <w:t>Sample A</w:t>
      </w:r>
      <w:r>
        <w:rPr>
          <w:rFonts w:ascii="Times New Roman" w:hAnsi="Times New Roman" w:cs="Times New Roman"/>
          <w:sz w:val="24"/>
          <w:szCs w:val="24"/>
        </w:rPr>
        <w:t xml:space="preserve">; </w:t>
      </w:r>
      <w:r w:rsidR="006E5B82">
        <w:rPr>
          <w:rFonts w:ascii="Times New Roman" w:hAnsi="Times New Roman" w:cs="Times New Roman"/>
          <w:sz w:val="24"/>
          <w:szCs w:val="24"/>
        </w:rPr>
        <w:t xml:space="preserve">Between = </w:t>
      </w:r>
      <w:proofErr w:type="spellStart"/>
      <w:r w:rsidR="006E5B82">
        <w:rPr>
          <w:rFonts w:ascii="Times New Roman" w:hAnsi="Times New Roman" w:cs="Times New Roman"/>
          <w:sz w:val="24"/>
          <w:szCs w:val="24"/>
        </w:rPr>
        <w:t>Betweenness</w:t>
      </w:r>
      <w:proofErr w:type="spellEnd"/>
      <w:r w:rsidR="006E5B82">
        <w:rPr>
          <w:rFonts w:ascii="Times New Roman" w:hAnsi="Times New Roman" w:cs="Times New Roman"/>
          <w:sz w:val="24"/>
          <w:szCs w:val="24"/>
        </w:rPr>
        <w:t xml:space="preserve"> from Sample A. </w:t>
      </w:r>
      <w:proofErr w:type="spellStart"/>
      <w:r w:rsidRPr="00A86D28">
        <w:rPr>
          <w:rFonts w:ascii="Times New Roman" w:hAnsi="Times New Roman" w:cs="Times New Roman"/>
          <w:sz w:val="24"/>
          <w:szCs w:val="24"/>
        </w:rPr>
        <w:t>Infreq</w:t>
      </w:r>
      <w:proofErr w:type="spellEnd"/>
      <w:r>
        <w:rPr>
          <w:rFonts w:ascii="Times New Roman" w:hAnsi="Times New Roman" w:cs="Times New Roman"/>
          <w:sz w:val="24"/>
          <w:szCs w:val="24"/>
        </w:rPr>
        <w:t xml:space="preserve"> = Number of participants </w:t>
      </w:r>
      <w:r w:rsidR="006E5B82">
        <w:rPr>
          <w:rFonts w:ascii="Times New Roman" w:hAnsi="Times New Roman" w:cs="Times New Roman"/>
          <w:sz w:val="24"/>
          <w:szCs w:val="24"/>
        </w:rPr>
        <w:t>with the lowest value for that node in Sample A</w:t>
      </w:r>
      <w:r>
        <w:rPr>
          <w:rFonts w:ascii="Times New Roman" w:hAnsi="Times New Roman" w:cs="Times New Roman"/>
          <w:sz w:val="24"/>
          <w:szCs w:val="24"/>
        </w:rPr>
        <w:t xml:space="preserve">; </w:t>
      </w:r>
      <w:r w:rsidR="0059750C">
        <w:rPr>
          <w:rFonts w:ascii="Times New Roman" w:hAnsi="Times New Roman" w:cs="Times New Roman"/>
          <w:sz w:val="24"/>
          <w:szCs w:val="24"/>
        </w:rPr>
        <w:t xml:space="preserve">SD = Variance for that node in Sample A, in terms of standard deviation; </w:t>
      </w:r>
      <w:r w:rsidRPr="00A86D28">
        <w:rPr>
          <w:rFonts w:ascii="Times New Roman" w:hAnsi="Times New Roman" w:cs="Times New Roman"/>
          <w:sz w:val="24"/>
          <w:szCs w:val="24"/>
        </w:rPr>
        <w:t>I- Close</w:t>
      </w:r>
      <w:r>
        <w:rPr>
          <w:rFonts w:ascii="Times New Roman" w:hAnsi="Times New Roman" w:cs="Times New Roman"/>
          <w:sz w:val="24"/>
          <w:szCs w:val="24"/>
        </w:rPr>
        <w:t xml:space="preserve"> = Closeness from </w:t>
      </w:r>
      <w:r w:rsidR="006E5B82">
        <w:rPr>
          <w:rFonts w:ascii="Times New Roman" w:hAnsi="Times New Roman" w:cs="Times New Roman"/>
          <w:sz w:val="24"/>
          <w:szCs w:val="24"/>
        </w:rPr>
        <w:t>Sample A</w:t>
      </w:r>
      <w:r>
        <w:rPr>
          <w:rFonts w:ascii="Times New Roman" w:hAnsi="Times New Roman" w:cs="Times New Roman"/>
          <w:sz w:val="24"/>
          <w:szCs w:val="24"/>
        </w:rPr>
        <w:t xml:space="preserve">, computed using an </w:t>
      </w:r>
      <w:proofErr w:type="spellStart"/>
      <w:r>
        <w:rPr>
          <w:rFonts w:ascii="Times New Roman" w:hAnsi="Times New Roman" w:cs="Times New Roman"/>
          <w:sz w:val="24"/>
          <w:szCs w:val="24"/>
        </w:rPr>
        <w:t>Ising</w:t>
      </w:r>
      <w:proofErr w:type="spellEnd"/>
      <w:r>
        <w:rPr>
          <w:rFonts w:ascii="Times New Roman" w:hAnsi="Times New Roman" w:cs="Times New Roman"/>
          <w:sz w:val="24"/>
          <w:szCs w:val="24"/>
        </w:rPr>
        <w:t xml:space="preserve"> network; </w:t>
      </w:r>
      <w:r w:rsidRPr="00A86D28">
        <w:rPr>
          <w:rFonts w:ascii="Times New Roman" w:hAnsi="Times New Roman" w:cs="Times New Roman"/>
          <w:sz w:val="24"/>
          <w:szCs w:val="24"/>
        </w:rPr>
        <w:t>I-Strength</w:t>
      </w:r>
      <w:r w:rsidRPr="0065091F">
        <w:rPr>
          <w:rFonts w:ascii="Times New Roman" w:hAnsi="Times New Roman" w:cs="Times New Roman"/>
          <w:sz w:val="24"/>
          <w:szCs w:val="24"/>
        </w:rPr>
        <w:t xml:space="preserve"> </w:t>
      </w:r>
      <w:r>
        <w:rPr>
          <w:rFonts w:ascii="Times New Roman" w:hAnsi="Times New Roman" w:cs="Times New Roman"/>
          <w:sz w:val="24"/>
          <w:szCs w:val="24"/>
        </w:rPr>
        <w:lastRenderedPageBreak/>
        <w:t xml:space="preserve">= Strength </w:t>
      </w:r>
      <w:r w:rsidR="006E5B82">
        <w:rPr>
          <w:rFonts w:ascii="Times New Roman" w:hAnsi="Times New Roman" w:cs="Times New Roman"/>
          <w:sz w:val="24"/>
          <w:szCs w:val="24"/>
        </w:rPr>
        <w:t xml:space="preserve">from Sample A, computed using an </w:t>
      </w:r>
      <w:proofErr w:type="spellStart"/>
      <w:r w:rsidR="006E5B82">
        <w:rPr>
          <w:rFonts w:ascii="Times New Roman" w:hAnsi="Times New Roman" w:cs="Times New Roman"/>
          <w:sz w:val="24"/>
          <w:szCs w:val="24"/>
        </w:rPr>
        <w:t>Ising</w:t>
      </w:r>
      <w:proofErr w:type="spellEnd"/>
      <w:r w:rsidR="006E5B82">
        <w:rPr>
          <w:rFonts w:ascii="Times New Roman" w:hAnsi="Times New Roman" w:cs="Times New Roman"/>
          <w:sz w:val="24"/>
          <w:szCs w:val="24"/>
        </w:rPr>
        <w:t xml:space="preserve"> network</w:t>
      </w:r>
      <w:r>
        <w:rPr>
          <w:rFonts w:ascii="Times New Roman" w:hAnsi="Times New Roman" w:cs="Times New Roman"/>
          <w:sz w:val="24"/>
          <w:szCs w:val="24"/>
        </w:rPr>
        <w:t xml:space="preserve">; </w:t>
      </w:r>
      <w:r w:rsidR="006E5B82">
        <w:rPr>
          <w:rFonts w:ascii="Times New Roman" w:hAnsi="Times New Roman" w:cs="Times New Roman"/>
          <w:sz w:val="24"/>
          <w:szCs w:val="24"/>
        </w:rPr>
        <w:t xml:space="preserve">I-Between = </w:t>
      </w:r>
      <w:proofErr w:type="spellStart"/>
      <w:r w:rsidR="006E5B82">
        <w:rPr>
          <w:rFonts w:ascii="Times New Roman" w:hAnsi="Times New Roman" w:cs="Times New Roman"/>
          <w:sz w:val="24"/>
          <w:szCs w:val="24"/>
        </w:rPr>
        <w:t>Betweenness</w:t>
      </w:r>
      <w:proofErr w:type="spellEnd"/>
      <w:r w:rsidR="006E5B82">
        <w:rPr>
          <w:rFonts w:ascii="Times New Roman" w:hAnsi="Times New Roman" w:cs="Times New Roman"/>
          <w:sz w:val="24"/>
          <w:szCs w:val="24"/>
        </w:rPr>
        <w:t xml:space="preserve"> from Sample A, computed using an </w:t>
      </w:r>
      <w:proofErr w:type="spellStart"/>
      <w:r w:rsidR="006E5B82">
        <w:rPr>
          <w:rFonts w:ascii="Times New Roman" w:hAnsi="Times New Roman" w:cs="Times New Roman"/>
          <w:sz w:val="24"/>
          <w:szCs w:val="24"/>
        </w:rPr>
        <w:t>Ising</w:t>
      </w:r>
      <w:proofErr w:type="spellEnd"/>
      <w:r w:rsidR="006E5B82">
        <w:rPr>
          <w:rFonts w:ascii="Times New Roman" w:hAnsi="Times New Roman" w:cs="Times New Roman"/>
          <w:sz w:val="24"/>
          <w:szCs w:val="24"/>
        </w:rPr>
        <w:t xml:space="preserve"> network; </w:t>
      </w:r>
      <w:r w:rsidRPr="00A86D28">
        <w:rPr>
          <w:rFonts w:ascii="Times New Roman" w:hAnsi="Times New Roman" w:cs="Times New Roman"/>
          <w:sz w:val="24"/>
          <w:szCs w:val="24"/>
        </w:rPr>
        <w:t xml:space="preserve">Pre </w:t>
      </w:r>
      <w:proofErr w:type="spellStart"/>
      <w:r w:rsidRPr="00A86D28">
        <w:rPr>
          <w:rFonts w:ascii="Times New Roman" w:hAnsi="Times New Roman" w:cs="Times New Roman"/>
          <w:sz w:val="24"/>
          <w:szCs w:val="24"/>
        </w:rPr>
        <w:t>Tx</w:t>
      </w:r>
      <w:proofErr w:type="spellEnd"/>
      <w:r w:rsidRPr="00A86D28">
        <w:rPr>
          <w:rFonts w:ascii="Times New Roman" w:hAnsi="Times New Roman" w:cs="Times New Roman"/>
          <w:sz w:val="24"/>
          <w:szCs w:val="24"/>
        </w:rPr>
        <w:t xml:space="preserve"> Closeness </w:t>
      </w:r>
      <w:r>
        <w:rPr>
          <w:rFonts w:ascii="Times New Roman" w:hAnsi="Times New Roman" w:cs="Times New Roman"/>
          <w:sz w:val="24"/>
          <w:szCs w:val="24"/>
        </w:rPr>
        <w:t xml:space="preserve">= Closeness computed with </w:t>
      </w:r>
      <w:r w:rsidR="0059750C">
        <w:rPr>
          <w:rFonts w:ascii="Times New Roman" w:hAnsi="Times New Roman" w:cs="Times New Roman"/>
          <w:sz w:val="24"/>
          <w:szCs w:val="24"/>
        </w:rPr>
        <w:t>Sample B</w:t>
      </w:r>
      <w:r>
        <w:rPr>
          <w:rFonts w:ascii="Times New Roman" w:hAnsi="Times New Roman" w:cs="Times New Roman"/>
          <w:sz w:val="24"/>
          <w:szCs w:val="24"/>
        </w:rPr>
        <w:t xml:space="preserve">; </w:t>
      </w:r>
      <w:r w:rsidRPr="00A86D28">
        <w:rPr>
          <w:rFonts w:ascii="Times New Roman" w:hAnsi="Times New Roman" w:cs="Times New Roman"/>
          <w:sz w:val="24"/>
          <w:szCs w:val="24"/>
        </w:rPr>
        <w:t xml:space="preserve">Pre </w:t>
      </w:r>
      <w:proofErr w:type="spellStart"/>
      <w:r w:rsidRPr="00A86D28">
        <w:rPr>
          <w:rFonts w:ascii="Times New Roman" w:hAnsi="Times New Roman" w:cs="Times New Roman"/>
          <w:sz w:val="24"/>
          <w:szCs w:val="24"/>
        </w:rPr>
        <w:t>Tx</w:t>
      </w:r>
      <w:proofErr w:type="spellEnd"/>
      <w:r w:rsidRPr="00A86D28">
        <w:rPr>
          <w:rFonts w:ascii="Times New Roman" w:hAnsi="Times New Roman" w:cs="Times New Roman"/>
          <w:sz w:val="24"/>
          <w:szCs w:val="24"/>
        </w:rPr>
        <w:t xml:space="preserve"> Strength</w:t>
      </w:r>
      <w:r>
        <w:rPr>
          <w:rFonts w:ascii="Times New Roman" w:hAnsi="Times New Roman" w:cs="Times New Roman"/>
          <w:sz w:val="24"/>
          <w:szCs w:val="24"/>
        </w:rPr>
        <w:t xml:space="preserve"> = Strength computed with </w:t>
      </w:r>
      <w:r w:rsidR="0059750C">
        <w:rPr>
          <w:rFonts w:ascii="Times New Roman" w:hAnsi="Times New Roman" w:cs="Times New Roman"/>
          <w:sz w:val="24"/>
          <w:szCs w:val="24"/>
        </w:rPr>
        <w:t>Sample B</w:t>
      </w:r>
      <w:r>
        <w:rPr>
          <w:rFonts w:ascii="Times New Roman" w:hAnsi="Times New Roman" w:cs="Times New Roman"/>
          <w:sz w:val="24"/>
          <w:szCs w:val="24"/>
        </w:rPr>
        <w:t xml:space="preserve">; </w:t>
      </w:r>
      <w:r w:rsidR="0059750C" w:rsidRPr="00A86D28">
        <w:rPr>
          <w:rFonts w:ascii="Times New Roman" w:hAnsi="Times New Roman" w:cs="Times New Roman"/>
          <w:sz w:val="24"/>
          <w:szCs w:val="24"/>
        </w:rPr>
        <w:t xml:space="preserve">Pre </w:t>
      </w:r>
      <w:proofErr w:type="spellStart"/>
      <w:r w:rsidR="0059750C" w:rsidRPr="00A86D28">
        <w:rPr>
          <w:rFonts w:ascii="Times New Roman" w:hAnsi="Times New Roman" w:cs="Times New Roman"/>
          <w:sz w:val="24"/>
          <w:szCs w:val="24"/>
        </w:rPr>
        <w:t>Tx</w:t>
      </w:r>
      <w:proofErr w:type="spellEnd"/>
      <w:r w:rsidR="0059750C" w:rsidRPr="00A86D28">
        <w:rPr>
          <w:rFonts w:ascii="Times New Roman" w:hAnsi="Times New Roman" w:cs="Times New Roman"/>
          <w:sz w:val="24"/>
          <w:szCs w:val="24"/>
        </w:rPr>
        <w:t xml:space="preserve"> </w:t>
      </w:r>
      <w:proofErr w:type="spellStart"/>
      <w:r w:rsidR="0059750C">
        <w:rPr>
          <w:rFonts w:ascii="Times New Roman" w:hAnsi="Times New Roman" w:cs="Times New Roman"/>
          <w:sz w:val="24"/>
          <w:szCs w:val="24"/>
        </w:rPr>
        <w:t>Betweenness</w:t>
      </w:r>
      <w:proofErr w:type="spellEnd"/>
      <w:r w:rsidR="0059750C">
        <w:rPr>
          <w:rFonts w:ascii="Times New Roman" w:hAnsi="Times New Roman" w:cs="Times New Roman"/>
          <w:sz w:val="24"/>
          <w:szCs w:val="24"/>
        </w:rPr>
        <w:t xml:space="preserve"> = </w:t>
      </w:r>
      <w:proofErr w:type="spellStart"/>
      <w:r w:rsidR="0059750C">
        <w:rPr>
          <w:rFonts w:ascii="Times New Roman" w:hAnsi="Times New Roman" w:cs="Times New Roman"/>
          <w:sz w:val="24"/>
          <w:szCs w:val="24"/>
        </w:rPr>
        <w:t>Betweenness</w:t>
      </w:r>
      <w:proofErr w:type="spellEnd"/>
      <w:r w:rsidR="0059750C">
        <w:rPr>
          <w:rFonts w:ascii="Times New Roman" w:hAnsi="Times New Roman" w:cs="Times New Roman"/>
          <w:sz w:val="24"/>
          <w:szCs w:val="24"/>
        </w:rPr>
        <w:t xml:space="preserve"> computed with Sample B; </w:t>
      </w:r>
      <w:r w:rsidR="0059750C" w:rsidRPr="00A86D28">
        <w:rPr>
          <w:rFonts w:ascii="Times New Roman" w:hAnsi="Times New Roman" w:cs="Times New Roman"/>
          <w:sz w:val="24"/>
          <w:szCs w:val="24"/>
        </w:rPr>
        <w:t xml:space="preserve">Pre </w:t>
      </w:r>
      <w:proofErr w:type="spellStart"/>
      <w:r w:rsidR="0059750C" w:rsidRPr="00A86D28">
        <w:rPr>
          <w:rFonts w:ascii="Times New Roman" w:hAnsi="Times New Roman" w:cs="Times New Roman"/>
          <w:sz w:val="24"/>
          <w:szCs w:val="24"/>
        </w:rPr>
        <w:t>Tx</w:t>
      </w:r>
      <w:proofErr w:type="spellEnd"/>
      <w:r w:rsidR="0059750C" w:rsidRPr="00A86D28">
        <w:rPr>
          <w:rFonts w:ascii="Times New Roman" w:hAnsi="Times New Roman" w:cs="Times New Roman"/>
          <w:sz w:val="24"/>
          <w:szCs w:val="24"/>
        </w:rPr>
        <w:t xml:space="preserve"> </w:t>
      </w:r>
      <w:proofErr w:type="spellStart"/>
      <w:r w:rsidR="0059750C">
        <w:rPr>
          <w:rFonts w:ascii="Times New Roman" w:hAnsi="Times New Roman" w:cs="Times New Roman"/>
          <w:sz w:val="24"/>
          <w:szCs w:val="24"/>
        </w:rPr>
        <w:t>Infreq</w:t>
      </w:r>
      <w:proofErr w:type="spellEnd"/>
      <w:r w:rsidR="0059750C">
        <w:rPr>
          <w:rFonts w:ascii="Times New Roman" w:hAnsi="Times New Roman" w:cs="Times New Roman"/>
          <w:sz w:val="24"/>
          <w:szCs w:val="24"/>
        </w:rPr>
        <w:t xml:space="preserve"> = Number of participants with the lowest value for that node in Sample B; Pre </w:t>
      </w:r>
      <w:proofErr w:type="spellStart"/>
      <w:r w:rsidR="0059750C">
        <w:rPr>
          <w:rFonts w:ascii="Times New Roman" w:hAnsi="Times New Roman" w:cs="Times New Roman"/>
          <w:sz w:val="24"/>
          <w:szCs w:val="24"/>
        </w:rPr>
        <w:t>Tx</w:t>
      </w:r>
      <w:proofErr w:type="spellEnd"/>
      <w:r w:rsidR="0059750C">
        <w:rPr>
          <w:rFonts w:ascii="Times New Roman" w:hAnsi="Times New Roman" w:cs="Times New Roman"/>
          <w:sz w:val="24"/>
          <w:szCs w:val="24"/>
        </w:rPr>
        <w:t xml:space="preserve"> SD = Variance for that node in Sample B, in terms of standard deviation; </w:t>
      </w:r>
      <w:r w:rsidR="00A90684">
        <w:rPr>
          <w:rFonts w:ascii="Times New Roman" w:hAnsi="Times New Roman" w:cs="Times New Roman"/>
          <w:sz w:val="24"/>
          <w:szCs w:val="24"/>
        </w:rPr>
        <w:t xml:space="preserve">All </w:t>
      </w:r>
      <w:r w:rsidR="00A90684" w:rsidRPr="00A86D28">
        <w:rPr>
          <w:rFonts w:ascii="Times New Roman" w:hAnsi="Times New Roman" w:cs="Times New Roman"/>
          <w:sz w:val="24"/>
          <w:szCs w:val="24"/>
        </w:rPr>
        <w:t>Close</w:t>
      </w:r>
      <w:r w:rsidR="00A90684">
        <w:rPr>
          <w:rFonts w:ascii="Times New Roman" w:hAnsi="Times New Roman" w:cs="Times New Roman"/>
          <w:sz w:val="24"/>
          <w:szCs w:val="24"/>
        </w:rPr>
        <w:t xml:space="preserve"> = Closeness from Sample A with added participants without </w:t>
      </w:r>
      <w:r w:rsidR="008D3439">
        <w:rPr>
          <w:rFonts w:ascii="Times New Roman" w:hAnsi="Times New Roman" w:cs="Times New Roman"/>
          <w:sz w:val="24"/>
          <w:szCs w:val="24"/>
        </w:rPr>
        <w:t xml:space="preserve">generalized </w:t>
      </w:r>
      <w:r w:rsidR="00A90684">
        <w:rPr>
          <w:rFonts w:ascii="Times New Roman" w:hAnsi="Times New Roman" w:cs="Times New Roman"/>
          <w:sz w:val="24"/>
          <w:szCs w:val="24"/>
        </w:rPr>
        <w:t xml:space="preserve">social anxiety disorder; All </w:t>
      </w:r>
      <w:r w:rsidR="00A90684" w:rsidRPr="00A86D28">
        <w:rPr>
          <w:rFonts w:ascii="Times New Roman" w:hAnsi="Times New Roman" w:cs="Times New Roman"/>
          <w:sz w:val="24"/>
          <w:szCs w:val="24"/>
        </w:rPr>
        <w:t>Strength</w:t>
      </w:r>
      <w:r w:rsidR="00A90684">
        <w:rPr>
          <w:rFonts w:ascii="Times New Roman" w:hAnsi="Times New Roman" w:cs="Times New Roman"/>
          <w:sz w:val="24"/>
          <w:szCs w:val="24"/>
        </w:rPr>
        <w:t xml:space="preserve"> = Strength from Sample A with added participants without </w:t>
      </w:r>
      <w:r w:rsidR="008D3439">
        <w:rPr>
          <w:rFonts w:ascii="Times New Roman" w:hAnsi="Times New Roman" w:cs="Times New Roman"/>
          <w:sz w:val="24"/>
          <w:szCs w:val="24"/>
        </w:rPr>
        <w:t xml:space="preserve">generalized </w:t>
      </w:r>
      <w:r w:rsidR="00A90684">
        <w:rPr>
          <w:rFonts w:ascii="Times New Roman" w:hAnsi="Times New Roman" w:cs="Times New Roman"/>
          <w:sz w:val="24"/>
          <w:szCs w:val="24"/>
        </w:rPr>
        <w:t xml:space="preserve">social anxiety disorder; </w:t>
      </w:r>
      <w:r w:rsidR="005608E6">
        <w:rPr>
          <w:rFonts w:ascii="Times New Roman" w:hAnsi="Times New Roman" w:cs="Times New Roman"/>
          <w:sz w:val="24"/>
          <w:szCs w:val="24"/>
        </w:rPr>
        <w:t xml:space="preserve">All </w:t>
      </w:r>
      <w:r w:rsidR="00A90684">
        <w:rPr>
          <w:rFonts w:ascii="Times New Roman" w:hAnsi="Times New Roman" w:cs="Times New Roman"/>
          <w:sz w:val="24"/>
          <w:szCs w:val="24"/>
        </w:rPr>
        <w:t xml:space="preserve">Between = </w:t>
      </w:r>
      <w:proofErr w:type="spellStart"/>
      <w:r w:rsidR="00A90684">
        <w:rPr>
          <w:rFonts w:ascii="Times New Roman" w:hAnsi="Times New Roman" w:cs="Times New Roman"/>
          <w:sz w:val="24"/>
          <w:szCs w:val="24"/>
        </w:rPr>
        <w:t>Betweenness</w:t>
      </w:r>
      <w:proofErr w:type="spellEnd"/>
      <w:r w:rsidR="00A90684">
        <w:rPr>
          <w:rFonts w:ascii="Times New Roman" w:hAnsi="Times New Roman" w:cs="Times New Roman"/>
          <w:sz w:val="24"/>
          <w:szCs w:val="24"/>
        </w:rPr>
        <w:t xml:space="preserve"> from Sample A</w:t>
      </w:r>
      <w:r w:rsidR="005608E6">
        <w:rPr>
          <w:rFonts w:ascii="Times New Roman" w:hAnsi="Times New Roman" w:cs="Times New Roman"/>
          <w:sz w:val="24"/>
          <w:szCs w:val="24"/>
        </w:rPr>
        <w:t xml:space="preserve"> with added participants without </w:t>
      </w:r>
      <w:r w:rsidR="008D3439">
        <w:rPr>
          <w:rFonts w:ascii="Times New Roman" w:hAnsi="Times New Roman" w:cs="Times New Roman"/>
          <w:sz w:val="24"/>
          <w:szCs w:val="24"/>
        </w:rPr>
        <w:t xml:space="preserve">generalized </w:t>
      </w:r>
      <w:r w:rsidR="005608E6">
        <w:rPr>
          <w:rFonts w:ascii="Times New Roman" w:hAnsi="Times New Roman" w:cs="Times New Roman"/>
          <w:sz w:val="24"/>
          <w:szCs w:val="24"/>
        </w:rPr>
        <w:t>social anxiety disorder</w:t>
      </w:r>
      <w:r w:rsidR="00A90684">
        <w:rPr>
          <w:rFonts w:ascii="Times New Roman" w:hAnsi="Times New Roman" w:cs="Times New Roman"/>
          <w:sz w:val="24"/>
          <w:szCs w:val="24"/>
        </w:rPr>
        <w:t xml:space="preserve">. </w:t>
      </w:r>
      <w:r w:rsidR="005608E6">
        <w:rPr>
          <w:rFonts w:ascii="Times New Roman" w:hAnsi="Times New Roman" w:cs="Times New Roman"/>
          <w:sz w:val="24"/>
          <w:szCs w:val="24"/>
        </w:rPr>
        <w:t xml:space="preserve">All </w:t>
      </w:r>
      <w:proofErr w:type="spellStart"/>
      <w:r w:rsidR="00A90684" w:rsidRPr="00A86D28">
        <w:rPr>
          <w:rFonts w:ascii="Times New Roman" w:hAnsi="Times New Roman" w:cs="Times New Roman"/>
          <w:sz w:val="24"/>
          <w:szCs w:val="24"/>
        </w:rPr>
        <w:t>Infreq</w:t>
      </w:r>
      <w:proofErr w:type="spellEnd"/>
      <w:r w:rsidR="00A90684">
        <w:rPr>
          <w:rFonts w:ascii="Times New Roman" w:hAnsi="Times New Roman" w:cs="Times New Roman"/>
          <w:sz w:val="24"/>
          <w:szCs w:val="24"/>
        </w:rPr>
        <w:t xml:space="preserve"> = Number of participants with the lowest value for that node in Sample A</w:t>
      </w:r>
      <w:r w:rsidR="005608E6">
        <w:rPr>
          <w:rFonts w:ascii="Times New Roman" w:hAnsi="Times New Roman" w:cs="Times New Roman"/>
          <w:sz w:val="24"/>
          <w:szCs w:val="24"/>
        </w:rPr>
        <w:t xml:space="preserve"> with added participants without </w:t>
      </w:r>
      <w:r w:rsidR="008D3439">
        <w:rPr>
          <w:rFonts w:ascii="Times New Roman" w:hAnsi="Times New Roman" w:cs="Times New Roman"/>
          <w:sz w:val="24"/>
          <w:szCs w:val="24"/>
        </w:rPr>
        <w:t xml:space="preserve">generalized </w:t>
      </w:r>
      <w:r w:rsidR="005608E6">
        <w:rPr>
          <w:rFonts w:ascii="Times New Roman" w:hAnsi="Times New Roman" w:cs="Times New Roman"/>
          <w:sz w:val="24"/>
          <w:szCs w:val="24"/>
        </w:rPr>
        <w:t>social anxiety disorder</w:t>
      </w:r>
      <w:r w:rsidR="00A90684">
        <w:rPr>
          <w:rFonts w:ascii="Times New Roman" w:hAnsi="Times New Roman" w:cs="Times New Roman"/>
          <w:sz w:val="24"/>
          <w:szCs w:val="24"/>
        </w:rPr>
        <w:t xml:space="preserve">; </w:t>
      </w:r>
      <w:r w:rsidR="005608E6">
        <w:rPr>
          <w:rFonts w:ascii="Times New Roman" w:hAnsi="Times New Roman" w:cs="Times New Roman"/>
          <w:sz w:val="24"/>
          <w:szCs w:val="24"/>
        </w:rPr>
        <w:t xml:space="preserve">All </w:t>
      </w:r>
      <w:r w:rsidR="00A90684">
        <w:rPr>
          <w:rFonts w:ascii="Times New Roman" w:hAnsi="Times New Roman" w:cs="Times New Roman"/>
          <w:sz w:val="24"/>
          <w:szCs w:val="24"/>
        </w:rPr>
        <w:t>SD = Variance for that node in Sample A, in terms of standard deviation</w:t>
      </w:r>
      <w:r w:rsidR="005608E6">
        <w:rPr>
          <w:rFonts w:ascii="Times New Roman" w:hAnsi="Times New Roman" w:cs="Times New Roman"/>
          <w:sz w:val="24"/>
          <w:szCs w:val="24"/>
        </w:rPr>
        <w:t xml:space="preserve"> with added participants without </w:t>
      </w:r>
      <w:r w:rsidR="008D3439">
        <w:rPr>
          <w:rFonts w:ascii="Times New Roman" w:hAnsi="Times New Roman" w:cs="Times New Roman"/>
          <w:sz w:val="24"/>
          <w:szCs w:val="24"/>
        </w:rPr>
        <w:t xml:space="preserve">generalized </w:t>
      </w:r>
      <w:r w:rsidR="005608E6">
        <w:rPr>
          <w:rFonts w:ascii="Times New Roman" w:hAnsi="Times New Roman" w:cs="Times New Roman"/>
          <w:sz w:val="24"/>
          <w:szCs w:val="24"/>
        </w:rPr>
        <w:t>social anxiety disorder</w:t>
      </w:r>
      <w:r w:rsidR="00A90684">
        <w:rPr>
          <w:rFonts w:ascii="Times New Roman" w:hAnsi="Times New Roman" w:cs="Times New Roman"/>
          <w:sz w:val="24"/>
          <w:szCs w:val="24"/>
        </w:rPr>
        <w:t>;</w:t>
      </w:r>
      <w:r w:rsidR="005608E6">
        <w:rPr>
          <w:rFonts w:ascii="Times New Roman" w:hAnsi="Times New Roman" w:cs="Times New Roman"/>
          <w:sz w:val="24"/>
          <w:szCs w:val="24"/>
        </w:rPr>
        <w:t xml:space="preserve"> Other LSAS</w:t>
      </w:r>
      <w:r>
        <w:rPr>
          <w:rFonts w:ascii="Times New Roman" w:hAnsi="Times New Roman" w:cs="Times New Roman"/>
          <w:sz w:val="24"/>
          <w:szCs w:val="24"/>
        </w:rPr>
        <w:t xml:space="preserve"> = Correlation of change in this item with change in the rest of the </w:t>
      </w:r>
      <w:r w:rsidR="005608E6">
        <w:rPr>
          <w:rFonts w:ascii="Times New Roman" w:hAnsi="Times New Roman" w:cs="Times New Roman"/>
          <w:sz w:val="24"/>
          <w:szCs w:val="24"/>
        </w:rPr>
        <w:t>Liebowitz Social Anxiety Scale items</w:t>
      </w:r>
      <w:r>
        <w:rPr>
          <w:rFonts w:ascii="Times New Roman" w:hAnsi="Times New Roman" w:cs="Times New Roman"/>
          <w:sz w:val="24"/>
          <w:szCs w:val="24"/>
        </w:rPr>
        <w:t xml:space="preserve">, computed via the treatment dataset; </w:t>
      </w:r>
      <w:r w:rsidRPr="00A86D28">
        <w:rPr>
          <w:rFonts w:ascii="Times New Roman" w:hAnsi="Times New Roman" w:cs="Times New Roman"/>
          <w:sz w:val="24"/>
          <w:szCs w:val="24"/>
        </w:rPr>
        <w:t>Change SIAS</w:t>
      </w:r>
      <w:r>
        <w:rPr>
          <w:rFonts w:ascii="Times New Roman" w:hAnsi="Times New Roman" w:cs="Times New Roman"/>
          <w:sz w:val="24"/>
          <w:szCs w:val="24"/>
        </w:rPr>
        <w:t xml:space="preserve"> =</w:t>
      </w:r>
      <w:r w:rsidRPr="0065091F">
        <w:rPr>
          <w:rFonts w:ascii="Times New Roman" w:hAnsi="Times New Roman" w:cs="Times New Roman"/>
          <w:sz w:val="24"/>
          <w:szCs w:val="24"/>
        </w:rPr>
        <w:t xml:space="preserve"> </w:t>
      </w:r>
      <w:r>
        <w:rPr>
          <w:rFonts w:ascii="Times New Roman" w:hAnsi="Times New Roman" w:cs="Times New Roman"/>
          <w:sz w:val="24"/>
          <w:szCs w:val="24"/>
        </w:rPr>
        <w:t xml:space="preserve">Correlation of change in this item with change in the Straightforward Social Interaction Anxiety Scale, computed via the treatment dataset; </w:t>
      </w:r>
      <w:r w:rsidRPr="00A86D28">
        <w:rPr>
          <w:rFonts w:ascii="Times New Roman" w:hAnsi="Times New Roman" w:cs="Times New Roman"/>
          <w:sz w:val="24"/>
          <w:szCs w:val="24"/>
        </w:rPr>
        <w:t>Change BFNE</w:t>
      </w:r>
      <w:r>
        <w:rPr>
          <w:rFonts w:ascii="Times New Roman" w:hAnsi="Times New Roman" w:cs="Times New Roman"/>
          <w:sz w:val="24"/>
          <w:szCs w:val="24"/>
        </w:rPr>
        <w:t xml:space="preserve"> = Correlation of change in this item with change in the Straightforward Brief Fear of Negative Evaluation, computed via the treatment dataset; </w:t>
      </w:r>
      <w:r w:rsidRPr="00A86D28">
        <w:rPr>
          <w:rFonts w:ascii="Times New Roman" w:hAnsi="Times New Roman" w:cs="Times New Roman"/>
          <w:sz w:val="24"/>
          <w:szCs w:val="24"/>
        </w:rPr>
        <w:t>Change SDS</w:t>
      </w:r>
      <w:r>
        <w:rPr>
          <w:rFonts w:ascii="Times New Roman" w:hAnsi="Times New Roman" w:cs="Times New Roman"/>
          <w:sz w:val="24"/>
          <w:szCs w:val="24"/>
        </w:rPr>
        <w:t xml:space="preserve"> = Correlation of change in this item with change in the Sheehan Disability Scale, computed via the treatment dataset.</w:t>
      </w:r>
    </w:p>
    <w:p w14:paraId="27482DF8" w14:textId="77777777" w:rsidR="00366D1E" w:rsidRDefault="00366D1E">
      <w:pPr>
        <w:rPr>
          <w:rFonts w:ascii="Times New Roman" w:hAnsi="Times New Roman" w:cs="Times New Roman"/>
          <w:sz w:val="24"/>
          <w:szCs w:val="24"/>
        </w:rPr>
      </w:pPr>
      <w:r>
        <w:rPr>
          <w:rFonts w:ascii="Times New Roman" w:hAnsi="Times New Roman" w:cs="Times New Roman"/>
          <w:sz w:val="24"/>
          <w:szCs w:val="24"/>
        </w:rPr>
        <w:br w:type="page"/>
      </w:r>
    </w:p>
    <w:p w14:paraId="17185D9C" w14:textId="77777777" w:rsidR="00366D1E" w:rsidRDefault="00366D1E" w:rsidP="00D74E62">
      <w:pPr>
        <w:spacing w:after="0" w:line="480" w:lineRule="auto"/>
        <w:rPr>
          <w:rFonts w:ascii="Times New Roman" w:hAnsi="Times New Roman" w:cs="Times New Roman"/>
          <w:sz w:val="24"/>
          <w:szCs w:val="24"/>
        </w:rPr>
      </w:pPr>
    </w:p>
    <w:p w14:paraId="1CCBED56" w14:textId="77777777" w:rsidR="00366D1E" w:rsidRDefault="00366D1E" w:rsidP="00366D1E">
      <w:pPr>
        <w:spacing w:after="0" w:line="480" w:lineRule="auto"/>
        <w:rPr>
          <w:rFonts w:ascii="Times New Roman" w:hAnsi="Times New Roman" w:cs="Times New Roman"/>
          <w:sz w:val="24"/>
          <w:szCs w:val="24"/>
        </w:rPr>
      </w:pPr>
      <w:r>
        <w:rPr>
          <w:rFonts w:ascii="Times New Roman" w:hAnsi="Times New Roman" w:cs="Times New Roman"/>
          <w:sz w:val="24"/>
          <w:szCs w:val="24"/>
        </w:rPr>
        <w:t>Table S2</w:t>
      </w:r>
    </w:p>
    <w:p w14:paraId="565CB08B" w14:textId="77777777" w:rsidR="00366D1E" w:rsidRDefault="00366D1E" w:rsidP="001066C1">
      <w:pPr>
        <w:spacing w:after="0" w:line="480" w:lineRule="auto"/>
        <w:rPr>
          <w:rFonts w:ascii="Times New Roman" w:hAnsi="Times New Roman" w:cs="Times New Roman"/>
          <w:sz w:val="24"/>
          <w:szCs w:val="24"/>
        </w:rPr>
      </w:pPr>
      <w:r>
        <w:rPr>
          <w:rFonts w:ascii="Times New Roman" w:hAnsi="Times New Roman" w:cs="Times New Roman"/>
          <w:sz w:val="24"/>
          <w:szCs w:val="24"/>
        </w:rPr>
        <w:t xml:space="preserve">Correlations </w:t>
      </w:r>
      <w:proofErr w:type="gramStart"/>
      <w:r>
        <w:rPr>
          <w:rFonts w:ascii="Times New Roman" w:hAnsi="Times New Roman" w:cs="Times New Roman"/>
          <w:sz w:val="24"/>
          <w:szCs w:val="24"/>
        </w:rPr>
        <w:t>Between</w:t>
      </w:r>
      <w:proofErr w:type="gramEnd"/>
      <w:r>
        <w:rPr>
          <w:rFonts w:ascii="Times New Roman" w:hAnsi="Times New Roman" w:cs="Times New Roman"/>
          <w:sz w:val="24"/>
          <w:szCs w:val="24"/>
        </w:rPr>
        <w:t xml:space="preserve"> Centrality Indices</w:t>
      </w:r>
    </w:p>
    <w:tbl>
      <w:tblPr>
        <w:tblStyle w:val="TableGrid"/>
        <w:tblpPr w:leftFromText="180" w:rightFromText="180" w:vertAnchor="page" w:horzAnchor="margin" w:tblpY="3160"/>
        <w:tblW w:w="136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15"/>
        <w:gridCol w:w="854"/>
        <w:gridCol w:w="1094"/>
        <w:gridCol w:w="1105"/>
        <w:gridCol w:w="983"/>
        <w:gridCol w:w="1094"/>
        <w:gridCol w:w="1105"/>
        <w:gridCol w:w="983"/>
        <w:gridCol w:w="1094"/>
        <w:gridCol w:w="963"/>
        <w:gridCol w:w="990"/>
        <w:gridCol w:w="894"/>
        <w:gridCol w:w="916"/>
      </w:tblGrid>
      <w:tr w:rsidR="008D3439" w:rsidRPr="008D3439" w14:paraId="6BFF0F34" w14:textId="77777777" w:rsidTr="008D3439">
        <w:tc>
          <w:tcPr>
            <w:tcW w:w="1615" w:type="dxa"/>
            <w:tcBorders>
              <w:top w:val="single" w:sz="4" w:space="0" w:color="auto"/>
              <w:bottom w:val="single" w:sz="4" w:space="0" w:color="auto"/>
            </w:tcBorders>
          </w:tcPr>
          <w:p w14:paraId="3CED9618" w14:textId="77777777" w:rsidR="008D3439" w:rsidRPr="008D3439" w:rsidRDefault="008D3439" w:rsidP="008D3439">
            <w:pPr>
              <w:spacing w:line="480" w:lineRule="auto"/>
              <w:rPr>
                <w:rFonts w:ascii="Times New Roman" w:hAnsi="Times New Roman" w:cs="Times New Roman"/>
                <w:sz w:val="20"/>
                <w:szCs w:val="16"/>
              </w:rPr>
            </w:pPr>
          </w:p>
        </w:tc>
        <w:tc>
          <w:tcPr>
            <w:tcW w:w="854" w:type="dxa"/>
            <w:tcBorders>
              <w:top w:val="single" w:sz="4" w:space="0" w:color="auto"/>
              <w:bottom w:val="single" w:sz="4" w:space="0" w:color="auto"/>
            </w:tcBorders>
          </w:tcPr>
          <w:p w14:paraId="01A3E925"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sz w:val="20"/>
                <w:szCs w:val="16"/>
              </w:rPr>
              <w:t>Close (A)</w:t>
            </w:r>
          </w:p>
        </w:tc>
        <w:tc>
          <w:tcPr>
            <w:tcW w:w="1094" w:type="dxa"/>
            <w:tcBorders>
              <w:top w:val="single" w:sz="4" w:space="0" w:color="auto"/>
              <w:bottom w:val="single" w:sz="4" w:space="0" w:color="auto"/>
            </w:tcBorders>
          </w:tcPr>
          <w:p w14:paraId="0833DC6E"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sz w:val="20"/>
                <w:szCs w:val="16"/>
              </w:rPr>
              <w:t>Strength (A)</w:t>
            </w:r>
          </w:p>
        </w:tc>
        <w:tc>
          <w:tcPr>
            <w:tcW w:w="1105" w:type="dxa"/>
            <w:tcBorders>
              <w:top w:val="single" w:sz="4" w:space="0" w:color="auto"/>
              <w:bottom w:val="single" w:sz="4" w:space="0" w:color="auto"/>
            </w:tcBorders>
          </w:tcPr>
          <w:p w14:paraId="489C0CFA"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sz w:val="20"/>
                <w:szCs w:val="16"/>
              </w:rPr>
              <w:t>Between (A)</w:t>
            </w:r>
          </w:p>
        </w:tc>
        <w:tc>
          <w:tcPr>
            <w:tcW w:w="983" w:type="dxa"/>
            <w:tcBorders>
              <w:top w:val="single" w:sz="4" w:space="0" w:color="auto"/>
              <w:bottom w:val="single" w:sz="4" w:space="0" w:color="auto"/>
            </w:tcBorders>
          </w:tcPr>
          <w:p w14:paraId="25AAADD3"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sz w:val="20"/>
                <w:szCs w:val="16"/>
              </w:rPr>
              <w:t>Close (B)</w:t>
            </w:r>
          </w:p>
        </w:tc>
        <w:tc>
          <w:tcPr>
            <w:tcW w:w="1094" w:type="dxa"/>
            <w:tcBorders>
              <w:top w:val="single" w:sz="4" w:space="0" w:color="auto"/>
              <w:bottom w:val="single" w:sz="4" w:space="0" w:color="auto"/>
            </w:tcBorders>
          </w:tcPr>
          <w:p w14:paraId="1FDB2F1A"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sz w:val="20"/>
                <w:szCs w:val="16"/>
              </w:rPr>
              <w:t>Strength (B)</w:t>
            </w:r>
          </w:p>
        </w:tc>
        <w:tc>
          <w:tcPr>
            <w:tcW w:w="1105" w:type="dxa"/>
            <w:tcBorders>
              <w:top w:val="single" w:sz="4" w:space="0" w:color="auto"/>
              <w:bottom w:val="single" w:sz="4" w:space="0" w:color="auto"/>
            </w:tcBorders>
          </w:tcPr>
          <w:p w14:paraId="36AABBCF"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sz w:val="20"/>
                <w:szCs w:val="16"/>
              </w:rPr>
              <w:t>Between (B)</w:t>
            </w:r>
          </w:p>
        </w:tc>
        <w:tc>
          <w:tcPr>
            <w:tcW w:w="983" w:type="dxa"/>
            <w:tcBorders>
              <w:top w:val="single" w:sz="4" w:space="0" w:color="auto"/>
              <w:bottom w:val="single" w:sz="4" w:space="0" w:color="auto"/>
            </w:tcBorders>
          </w:tcPr>
          <w:p w14:paraId="4EF3B2FD"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sz w:val="20"/>
                <w:szCs w:val="16"/>
              </w:rPr>
              <w:t>Close (I)</w:t>
            </w:r>
          </w:p>
        </w:tc>
        <w:tc>
          <w:tcPr>
            <w:tcW w:w="1094" w:type="dxa"/>
            <w:tcBorders>
              <w:top w:val="single" w:sz="4" w:space="0" w:color="auto"/>
              <w:bottom w:val="single" w:sz="4" w:space="0" w:color="auto"/>
            </w:tcBorders>
          </w:tcPr>
          <w:p w14:paraId="762675FD"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sz w:val="20"/>
                <w:szCs w:val="16"/>
              </w:rPr>
              <w:t>Strength (I)</w:t>
            </w:r>
          </w:p>
        </w:tc>
        <w:tc>
          <w:tcPr>
            <w:tcW w:w="963" w:type="dxa"/>
            <w:tcBorders>
              <w:top w:val="single" w:sz="4" w:space="0" w:color="auto"/>
              <w:bottom w:val="single" w:sz="4" w:space="0" w:color="auto"/>
            </w:tcBorders>
          </w:tcPr>
          <w:p w14:paraId="3C896232"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sz w:val="20"/>
                <w:szCs w:val="16"/>
              </w:rPr>
              <w:t>Between (I)</w:t>
            </w:r>
          </w:p>
        </w:tc>
        <w:tc>
          <w:tcPr>
            <w:tcW w:w="990" w:type="dxa"/>
            <w:tcBorders>
              <w:top w:val="single" w:sz="4" w:space="0" w:color="auto"/>
              <w:bottom w:val="single" w:sz="4" w:space="0" w:color="auto"/>
            </w:tcBorders>
          </w:tcPr>
          <w:p w14:paraId="7D88F898"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sz w:val="20"/>
                <w:szCs w:val="16"/>
              </w:rPr>
              <w:t>Close (A-All)</w:t>
            </w:r>
          </w:p>
        </w:tc>
        <w:tc>
          <w:tcPr>
            <w:tcW w:w="894" w:type="dxa"/>
            <w:tcBorders>
              <w:top w:val="single" w:sz="4" w:space="0" w:color="auto"/>
              <w:bottom w:val="single" w:sz="4" w:space="0" w:color="auto"/>
            </w:tcBorders>
          </w:tcPr>
          <w:p w14:paraId="0AB5D6A8"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sz w:val="20"/>
                <w:szCs w:val="16"/>
              </w:rPr>
              <w:t>Strength (A-All)</w:t>
            </w:r>
          </w:p>
        </w:tc>
        <w:tc>
          <w:tcPr>
            <w:tcW w:w="916" w:type="dxa"/>
            <w:tcBorders>
              <w:top w:val="single" w:sz="4" w:space="0" w:color="auto"/>
              <w:bottom w:val="single" w:sz="4" w:space="0" w:color="auto"/>
            </w:tcBorders>
          </w:tcPr>
          <w:p w14:paraId="7CF8B32F"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sz w:val="20"/>
                <w:szCs w:val="16"/>
              </w:rPr>
              <w:t>Between (A-All)</w:t>
            </w:r>
          </w:p>
        </w:tc>
      </w:tr>
      <w:tr w:rsidR="008D3439" w:rsidRPr="008D3439" w14:paraId="6E524B76" w14:textId="77777777" w:rsidTr="00B9519B">
        <w:tc>
          <w:tcPr>
            <w:tcW w:w="1615" w:type="dxa"/>
            <w:tcBorders>
              <w:top w:val="single" w:sz="4" w:space="0" w:color="auto"/>
            </w:tcBorders>
            <w:vAlign w:val="bottom"/>
          </w:tcPr>
          <w:p w14:paraId="32F724EB"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color w:val="000000"/>
                <w:sz w:val="20"/>
                <w:szCs w:val="16"/>
              </w:rPr>
              <w:t>Close (A)</w:t>
            </w:r>
          </w:p>
        </w:tc>
        <w:tc>
          <w:tcPr>
            <w:tcW w:w="854" w:type="dxa"/>
            <w:tcBorders>
              <w:top w:val="single" w:sz="4" w:space="0" w:color="auto"/>
            </w:tcBorders>
          </w:tcPr>
          <w:p w14:paraId="4E501BEB" w14:textId="2C0F8F42" w:rsidR="008D3439" w:rsidRPr="008D3439" w:rsidRDefault="00B4043D" w:rsidP="00B9519B">
            <w:pPr>
              <w:rPr>
                <w:rFonts w:ascii="Times New Roman" w:hAnsi="Times New Roman" w:cs="Times New Roman"/>
                <w:color w:val="000000"/>
                <w:sz w:val="20"/>
                <w:szCs w:val="16"/>
              </w:rPr>
            </w:pPr>
            <w:r>
              <w:rPr>
                <w:rFonts w:ascii="Times New Roman" w:hAnsi="Times New Roman" w:cs="Times New Roman"/>
                <w:color w:val="000000"/>
                <w:sz w:val="20"/>
                <w:szCs w:val="16"/>
              </w:rPr>
              <w:t>.2</w:t>
            </w:r>
            <w:r w:rsidR="00B4037D">
              <w:rPr>
                <w:rFonts w:ascii="Times New Roman" w:hAnsi="Times New Roman" w:cs="Times New Roman"/>
                <w:color w:val="000000"/>
                <w:sz w:val="20"/>
                <w:szCs w:val="16"/>
              </w:rPr>
              <w:t>1</w:t>
            </w:r>
          </w:p>
        </w:tc>
        <w:tc>
          <w:tcPr>
            <w:tcW w:w="1094" w:type="dxa"/>
            <w:tcBorders>
              <w:top w:val="single" w:sz="4" w:space="0" w:color="auto"/>
            </w:tcBorders>
          </w:tcPr>
          <w:p w14:paraId="724BEA53" w14:textId="77777777" w:rsidR="008D3439" w:rsidRPr="008D3439" w:rsidRDefault="008D3439" w:rsidP="00B9519B">
            <w:pPr>
              <w:rPr>
                <w:rFonts w:ascii="Times New Roman" w:hAnsi="Times New Roman" w:cs="Times New Roman"/>
                <w:color w:val="000000"/>
                <w:sz w:val="20"/>
                <w:szCs w:val="16"/>
              </w:rPr>
            </w:pPr>
          </w:p>
        </w:tc>
        <w:tc>
          <w:tcPr>
            <w:tcW w:w="1105" w:type="dxa"/>
            <w:tcBorders>
              <w:top w:val="single" w:sz="4" w:space="0" w:color="auto"/>
            </w:tcBorders>
          </w:tcPr>
          <w:p w14:paraId="656957D4" w14:textId="77777777" w:rsidR="008D3439" w:rsidRPr="008D3439" w:rsidRDefault="008D3439" w:rsidP="00B9519B">
            <w:pPr>
              <w:rPr>
                <w:rFonts w:ascii="Times New Roman" w:hAnsi="Times New Roman" w:cs="Times New Roman"/>
                <w:color w:val="000000"/>
                <w:sz w:val="20"/>
                <w:szCs w:val="16"/>
              </w:rPr>
            </w:pPr>
          </w:p>
        </w:tc>
        <w:tc>
          <w:tcPr>
            <w:tcW w:w="983" w:type="dxa"/>
            <w:tcBorders>
              <w:top w:val="single" w:sz="4" w:space="0" w:color="auto"/>
            </w:tcBorders>
          </w:tcPr>
          <w:p w14:paraId="155B4C97" w14:textId="77777777" w:rsidR="008D3439" w:rsidRPr="008D3439" w:rsidRDefault="008D3439" w:rsidP="00B9519B">
            <w:pPr>
              <w:rPr>
                <w:rFonts w:ascii="Times New Roman" w:hAnsi="Times New Roman" w:cs="Times New Roman"/>
                <w:color w:val="000000"/>
                <w:sz w:val="20"/>
                <w:szCs w:val="16"/>
              </w:rPr>
            </w:pPr>
          </w:p>
        </w:tc>
        <w:tc>
          <w:tcPr>
            <w:tcW w:w="1094" w:type="dxa"/>
            <w:tcBorders>
              <w:top w:val="single" w:sz="4" w:space="0" w:color="auto"/>
            </w:tcBorders>
          </w:tcPr>
          <w:p w14:paraId="6A95F7E6" w14:textId="77777777" w:rsidR="008D3439" w:rsidRPr="008D3439" w:rsidRDefault="008D3439" w:rsidP="00B9519B">
            <w:pPr>
              <w:rPr>
                <w:rFonts w:ascii="Times New Roman" w:hAnsi="Times New Roman" w:cs="Times New Roman"/>
                <w:color w:val="000000"/>
                <w:sz w:val="20"/>
                <w:szCs w:val="16"/>
              </w:rPr>
            </w:pPr>
          </w:p>
        </w:tc>
        <w:tc>
          <w:tcPr>
            <w:tcW w:w="1105" w:type="dxa"/>
            <w:tcBorders>
              <w:top w:val="single" w:sz="4" w:space="0" w:color="auto"/>
            </w:tcBorders>
          </w:tcPr>
          <w:p w14:paraId="1654117E" w14:textId="77777777" w:rsidR="008D3439" w:rsidRPr="008D3439" w:rsidRDefault="008D3439" w:rsidP="00B9519B">
            <w:pPr>
              <w:rPr>
                <w:rFonts w:ascii="Times New Roman" w:hAnsi="Times New Roman" w:cs="Times New Roman"/>
                <w:color w:val="000000"/>
                <w:sz w:val="20"/>
                <w:szCs w:val="16"/>
              </w:rPr>
            </w:pPr>
          </w:p>
        </w:tc>
        <w:tc>
          <w:tcPr>
            <w:tcW w:w="983" w:type="dxa"/>
            <w:tcBorders>
              <w:top w:val="single" w:sz="4" w:space="0" w:color="auto"/>
            </w:tcBorders>
          </w:tcPr>
          <w:p w14:paraId="322FC792" w14:textId="77777777" w:rsidR="008D3439" w:rsidRPr="008D3439" w:rsidRDefault="008D3439" w:rsidP="00B9519B">
            <w:pPr>
              <w:rPr>
                <w:rFonts w:ascii="Times New Roman" w:hAnsi="Times New Roman" w:cs="Times New Roman"/>
                <w:color w:val="000000"/>
                <w:sz w:val="20"/>
                <w:szCs w:val="16"/>
              </w:rPr>
            </w:pPr>
          </w:p>
        </w:tc>
        <w:tc>
          <w:tcPr>
            <w:tcW w:w="1094" w:type="dxa"/>
            <w:tcBorders>
              <w:top w:val="single" w:sz="4" w:space="0" w:color="auto"/>
            </w:tcBorders>
          </w:tcPr>
          <w:p w14:paraId="6E07F9BD" w14:textId="77777777" w:rsidR="008D3439" w:rsidRPr="008D3439" w:rsidRDefault="008D3439" w:rsidP="00B9519B">
            <w:pPr>
              <w:rPr>
                <w:rFonts w:ascii="Times New Roman" w:hAnsi="Times New Roman" w:cs="Times New Roman"/>
                <w:color w:val="000000"/>
                <w:sz w:val="20"/>
                <w:szCs w:val="16"/>
              </w:rPr>
            </w:pPr>
          </w:p>
        </w:tc>
        <w:tc>
          <w:tcPr>
            <w:tcW w:w="963" w:type="dxa"/>
            <w:tcBorders>
              <w:top w:val="single" w:sz="4" w:space="0" w:color="auto"/>
            </w:tcBorders>
          </w:tcPr>
          <w:p w14:paraId="4304AF5C" w14:textId="77777777" w:rsidR="008D3439" w:rsidRPr="008D3439" w:rsidRDefault="008D3439" w:rsidP="00B9519B">
            <w:pPr>
              <w:rPr>
                <w:rFonts w:ascii="Times New Roman" w:hAnsi="Times New Roman" w:cs="Times New Roman"/>
                <w:color w:val="000000"/>
                <w:sz w:val="20"/>
                <w:szCs w:val="16"/>
              </w:rPr>
            </w:pPr>
          </w:p>
        </w:tc>
        <w:tc>
          <w:tcPr>
            <w:tcW w:w="990" w:type="dxa"/>
            <w:tcBorders>
              <w:top w:val="single" w:sz="4" w:space="0" w:color="auto"/>
            </w:tcBorders>
          </w:tcPr>
          <w:p w14:paraId="25C84540" w14:textId="77777777" w:rsidR="008D3439" w:rsidRPr="008D3439" w:rsidRDefault="008D3439" w:rsidP="00B9519B">
            <w:pPr>
              <w:rPr>
                <w:rFonts w:ascii="Times New Roman" w:hAnsi="Times New Roman" w:cs="Times New Roman"/>
                <w:color w:val="000000"/>
                <w:sz w:val="20"/>
                <w:szCs w:val="16"/>
              </w:rPr>
            </w:pPr>
          </w:p>
        </w:tc>
        <w:tc>
          <w:tcPr>
            <w:tcW w:w="894" w:type="dxa"/>
            <w:tcBorders>
              <w:top w:val="single" w:sz="4" w:space="0" w:color="auto"/>
            </w:tcBorders>
          </w:tcPr>
          <w:p w14:paraId="0F156026" w14:textId="77777777" w:rsidR="008D3439" w:rsidRPr="008D3439" w:rsidRDefault="008D3439" w:rsidP="00B9519B">
            <w:pPr>
              <w:rPr>
                <w:rFonts w:ascii="Times New Roman" w:hAnsi="Times New Roman" w:cs="Times New Roman"/>
                <w:color w:val="000000"/>
                <w:sz w:val="20"/>
                <w:szCs w:val="16"/>
              </w:rPr>
            </w:pPr>
          </w:p>
        </w:tc>
        <w:tc>
          <w:tcPr>
            <w:tcW w:w="916" w:type="dxa"/>
            <w:tcBorders>
              <w:top w:val="single" w:sz="4" w:space="0" w:color="auto"/>
            </w:tcBorders>
          </w:tcPr>
          <w:p w14:paraId="4216589D" w14:textId="77777777" w:rsidR="008D3439" w:rsidRPr="008D3439" w:rsidRDefault="008D3439" w:rsidP="00B9519B">
            <w:pPr>
              <w:rPr>
                <w:rFonts w:ascii="Times New Roman" w:hAnsi="Times New Roman" w:cs="Times New Roman"/>
                <w:color w:val="000000"/>
                <w:sz w:val="20"/>
                <w:szCs w:val="16"/>
              </w:rPr>
            </w:pPr>
          </w:p>
        </w:tc>
      </w:tr>
      <w:tr w:rsidR="008D3439" w:rsidRPr="008D3439" w14:paraId="7C95BCE9" w14:textId="77777777" w:rsidTr="00B9519B">
        <w:tc>
          <w:tcPr>
            <w:tcW w:w="1615" w:type="dxa"/>
            <w:vAlign w:val="bottom"/>
          </w:tcPr>
          <w:p w14:paraId="6625D232"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color w:val="000000"/>
                <w:sz w:val="20"/>
                <w:szCs w:val="16"/>
              </w:rPr>
              <w:t>Strength (A)</w:t>
            </w:r>
          </w:p>
        </w:tc>
        <w:tc>
          <w:tcPr>
            <w:tcW w:w="854" w:type="dxa"/>
          </w:tcPr>
          <w:p w14:paraId="53FDAA65"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.56**</w:t>
            </w:r>
          </w:p>
        </w:tc>
        <w:tc>
          <w:tcPr>
            <w:tcW w:w="1094" w:type="dxa"/>
          </w:tcPr>
          <w:p w14:paraId="457EC38D" w14:textId="18F0EA43" w:rsidR="008D3439" w:rsidRPr="008D3439" w:rsidRDefault="00B4043D" w:rsidP="00B9519B">
            <w:pPr>
              <w:rPr>
                <w:rFonts w:ascii="Times New Roman" w:hAnsi="Times New Roman" w:cs="Times New Roman"/>
                <w:color w:val="000000"/>
                <w:sz w:val="20"/>
                <w:szCs w:val="16"/>
              </w:rPr>
            </w:pPr>
            <w:r>
              <w:rPr>
                <w:rFonts w:ascii="Times New Roman" w:hAnsi="Times New Roman" w:cs="Times New Roman"/>
                <w:color w:val="000000"/>
                <w:sz w:val="20"/>
                <w:szCs w:val="16"/>
              </w:rPr>
              <w:t>.</w:t>
            </w:r>
            <w:r w:rsidR="00B4037D">
              <w:rPr>
                <w:rFonts w:ascii="Times New Roman" w:hAnsi="Times New Roman" w:cs="Times New Roman"/>
                <w:color w:val="000000"/>
                <w:sz w:val="20"/>
                <w:szCs w:val="16"/>
              </w:rPr>
              <w:t>59</w:t>
            </w:r>
          </w:p>
        </w:tc>
        <w:tc>
          <w:tcPr>
            <w:tcW w:w="1105" w:type="dxa"/>
          </w:tcPr>
          <w:p w14:paraId="2B20D06A" w14:textId="77777777" w:rsidR="008D3439" w:rsidRPr="008D3439" w:rsidRDefault="008D3439" w:rsidP="00B9519B">
            <w:pPr>
              <w:rPr>
                <w:rFonts w:ascii="Times New Roman" w:hAnsi="Times New Roman" w:cs="Times New Roman"/>
                <w:color w:val="000000"/>
                <w:sz w:val="20"/>
                <w:szCs w:val="16"/>
              </w:rPr>
            </w:pPr>
          </w:p>
        </w:tc>
        <w:tc>
          <w:tcPr>
            <w:tcW w:w="983" w:type="dxa"/>
          </w:tcPr>
          <w:p w14:paraId="24E84455" w14:textId="77777777" w:rsidR="008D3439" w:rsidRPr="008D3439" w:rsidRDefault="008D3439" w:rsidP="00B9519B">
            <w:pPr>
              <w:rPr>
                <w:rFonts w:ascii="Times New Roman" w:hAnsi="Times New Roman" w:cs="Times New Roman"/>
                <w:color w:val="000000"/>
                <w:sz w:val="20"/>
                <w:szCs w:val="16"/>
              </w:rPr>
            </w:pPr>
          </w:p>
        </w:tc>
        <w:tc>
          <w:tcPr>
            <w:tcW w:w="1094" w:type="dxa"/>
          </w:tcPr>
          <w:p w14:paraId="7D9231D7" w14:textId="77777777" w:rsidR="008D3439" w:rsidRPr="008D3439" w:rsidRDefault="008D3439" w:rsidP="00B9519B">
            <w:pPr>
              <w:rPr>
                <w:rFonts w:ascii="Times New Roman" w:hAnsi="Times New Roman" w:cs="Times New Roman"/>
                <w:color w:val="000000"/>
                <w:sz w:val="20"/>
                <w:szCs w:val="16"/>
              </w:rPr>
            </w:pPr>
          </w:p>
        </w:tc>
        <w:tc>
          <w:tcPr>
            <w:tcW w:w="1105" w:type="dxa"/>
          </w:tcPr>
          <w:p w14:paraId="6C8EF173" w14:textId="77777777" w:rsidR="008D3439" w:rsidRPr="008D3439" w:rsidRDefault="008D3439" w:rsidP="00B9519B">
            <w:pPr>
              <w:rPr>
                <w:rFonts w:ascii="Times New Roman" w:hAnsi="Times New Roman" w:cs="Times New Roman"/>
                <w:color w:val="000000"/>
                <w:sz w:val="20"/>
                <w:szCs w:val="16"/>
              </w:rPr>
            </w:pPr>
          </w:p>
        </w:tc>
        <w:tc>
          <w:tcPr>
            <w:tcW w:w="983" w:type="dxa"/>
          </w:tcPr>
          <w:p w14:paraId="42D1BBCB" w14:textId="77777777" w:rsidR="008D3439" w:rsidRPr="008D3439" w:rsidRDefault="008D3439" w:rsidP="00B9519B">
            <w:pPr>
              <w:rPr>
                <w:rFonts w:ascii="Times New Roman" w:hAnsi="Times New Roman" w:cs="Times New Roman"/>
                <w:color w:val="000000"/>
                <w:sz w:val="20"/>
                <w:szCs w:val="16"/>
              </w:rPr>
            </w:pPr>
          </w:p>
        </w:tc>
        <w:tc>
          <w:tcPr>
            <w:tcW w:w="1094" w:type="dxa"/>
          </w:tcPr>
          <w:p w14:paraId="031E2DB2" w14:textId="77777777" w:rsidR="008D3439" w:rsidRPr="008D3439" w:rsidRDefault="008D3439" w:rsidP="00B9519B">
            <w:pPr>
              <w:rPr>
                <w:rFonts w:ascii="Times New Roman" w:hAnsi="Times New Roman" w:cs="Times New Roman"/>
                <w:color w:val="000000"/>
                <w:sz w:val="20"/>
                <w:szCs w:val="16"/>
              </w:rPr>
            </w:pPr>
          </w:p>
        </w:tc>
        <w:tc>
          <w:tcPr>
            <w:tcW w:w="963" w:type="dxa"/>
          </w:tcPr>
          <w:p w14:paraId="37CBBC10" w14:textId="77777777" w:rsidR="008D3439" w:rsidRPr="008D3439" w:rsidRDefault="008D3439" w:rsidP="00B9519B">
            <w:pPr>
              <w:rPr>
                <w:rFonts w:ascii="Times New Roman" w:hAnsi="Times New Roman" w:cs="Times New Roman"/>
                <w:color w:val="000000"/>
                <w:sz w:val="20"/>
                <w:szCs w:val="16"/>
              </w:rPr>
            </w:pPr>
          </w:p>
        </w:tc>
        <w:tc>
          <w:tcPr>
            <w:tcW w:w="990" w:type="dxa"/>
          </w:tcPr>
          <w:p w14:paraId="1DFA86B6" w14:textId="77777777" w:rsidR="008D3439" w:rsidRPr="008D3439" w:rsidRDefault="008D3439" w:rsidP="00B9519B">
            <w:pPr>
              <w:rPr>
                <w:rFonts w:ascii="Times New Roman" w:hAnsi="Times New Roman" w:cs="Times New Roman"/>
                <w:color w:val="000000"/>
                <w:sz w:val="20"/>
                <w:szCs w:val="16"/>
              </w:rPr>
            </w:pPr>
          </w:p>
        </w:tc>
        <w:tc>
          <w:tcPr>
            <w:tcW w:w="894" w:type="dxa"/>
          </w:tcPr>
          <w:p w14:paraId="2F0EB6E1" w14:textId="77777777" w:rsidR="008D3439" w:rsidRPr="008D3439" w:rsidRDefault="008D3439" w:rsidP="00B9519B">
            <w:pPr>
              <w:rPr>
                <w:rFonts w:ascii="Times New Roman" w:hAnsi="Times New Roman" w:cs="Times New Roman"/>
                <w:color w:val="000000"/>
                <w:sz w:val="20"/>
                <w:szCs w:val="16"/>
              </w:rPr>
            </w:pPr>
          </w:p>
        </w:tc>
        <w:tc>
          <w:tcPr>
            <w:tcW w:w="916" w:type="dxa"/>
          </w:tcPr>
          <w:p w14:paraId="628AA982" w14:textId="77777777" w:rsidR="008D3439" w:rsidRPr="008D3439" w:rsidRDefault="008D3439" w:rsidP="00B9519B">
            <w:pPr>
              <w:rPr>
                <w:rFonts w:ascii="Times New Roman" w:hAnsi="Times New Roman" w:cs="Times New Roman"/>
                <w:color w:val="000000"/>
                <w:sz w:val="20"/>
                <w:szCs w:val="16"/>
              </w:rPr>
            </w:pPr>
          </w:p>
        </w:tc>
      </w:tr>
      <w:tr w:rsidR="008D3439" w:rsidRPr="008D3439" w14:paraId="4CE18414" w14:textId="77777777" w:rsidTr="00B9519B">
        <w:tc>
          <w:tcPr>
            <w:tcW w:w="1615" w:type="dxa"/>
            <w:vAlign w:val="bottom"/>
          </w:tcPr>
          <w:p w14:paraId="177D2AF0"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color w:val="000000"/>
                <w:sz w:val="20"/>
                <w:szCs w:val="16"/>
              </w:rPr>
              <w:t>Between (A)</w:t>
            </w:r>
          </w:p>
        </w:tc>
        <w:tc>
          <w:tcPr>
            <w:tcW w:w="854" w:type="dxa"/>
          </w:tcPr>
          <w:p w14:paraId="37E4E911"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.89***</w:t>
            </w:r>
          </w:p>
        </w:tc>
        <w:tc>
          <w:tcPr>
            <w:tcW w:w="1094" w:type="dxa"/>
          </w:tcPr>
          <w:p w14:paraId="63CE0DA3"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.66**</w:t>
            </w:r>
          </w:p>
        </w:tc>
        <w:tc>
          <w:tcPr>
            <w:tcW w:w="1105" w:type="dxa"/>
          </w:tcPr>
          <w:p w14:paraId="72EE0599" w14:textId="4C9DD25F" w:rsidR="008D3439" w:rsidRPr="008D3439" w:rsidRDefault="00B4043D" w:rsidP="00B9519B">
            <w:pPr>
              <w:rPr>
                <w:rFonts w:ascii="Times New Roman" w:hAnsi="Times New Roman" w:cs="Times New Roman"/>
                <w:color w:val="000000"/>
                <w:sz w:val="20"/>
                <w:szCs w:val="16"/>
              </w:rPr>
            </w:pPr>
            <w:r>
              <w:rPr>
                <w:rFonts w:ascii="Times New Roman" w:hAnsi="Times New Roman" w:cs="Times New Roman"/>
                <w:color w:val="000000"/>
                <w:sz w:val="20"/>
                <w:szCs w:val="16"/>
              </w:rPr>
              <w:t>.28</w:t>
            </w:r>
          </w:p>
        </w:tc>
        <w:tc>
          <w:tcPr>
            <w:tcW w:w="983" w:type="dxa"/>
          </w:tcPr>
          <w:p w14:paraId="3059A130" w14:textId="77777777" w:rsidR="008D3439" w:rsidRPr="008D3439" w:rsidRDefault="008D3439" w:rsidP="00B9519B">
            <w:pPr>
              <w:rPr>
                <w:rFonts w:ascii="Times New Roman" w:hAnsi="Times New Roman" w:cs="Times New Roman"/>
                <w:color w:val="000000"/>
                <w:sz w:val="20"/>
                <w:szCs w:val="16"/>
              </w:rPr>
            </w:pPr>
          </w:p>
        </w:tc>
        <w:tc>
          <w:tcPr>
            <w:tcW w:w="1094" w:type="dxa"/>
          </w:tcPr>
          <w:p w14:paraId="798989C6" w14:textId="77777777" w:rsidR="008D3439" w:rsidRPr="008D3439" w:rsidRDefault="008D3439" w:rsidP="00B9519B">
            <w:pPr>
              <w:rPr>
                <w:rFonts w:ascii="Times New Roman" w:hAnsi="Times New Roman" w:cs="Times New Roman"/>
                <w:color w:val="000000"/>
                <w:sz w:val="20"/>
                <w:szCs w:val="16"/>
              </w:rPr>
            </w:pPr>
          </w:p>
        </w:tc>
        <w:tc>
          <w:tcPr>
            <w:tcW w:w="1105" w:type="dxa"/>
          </w:tcPr>
          <w:p w14:paraId="2C775AE1" w14:textId="77777777" w:rsidR="008D3439" w:rsidRPr="008D3439" w:rsidRDefault="008D3439" w:rsidP="00B9519B">
            <w:pPr>
              <w:rPr>
                <w:rFonts w:ascii="Times New Roman" w:hAnsi="Times New Roman" w:cs="Times New Roman"/>
                <w:color w:val="000000"/>
                <w:sz w:val="20"/>
                <w:szCs w:val="16"/>
              </w:rPr>
            </w:pPr>
          </w:p>
        </w:tc>
        <w:tc>
          <w:tcPr>
            <w:tcW w:w="983" w:type="dxa"/>
          </w:tcPr>
          <w:p w14:paraId="79E63D94" w14:textId="77777777" w:rsidR="008D3439" w:rsidRPr="008D3439" w:rsidRDefault="008D3439" w:rsidP="00B9519B">
            <w:pPr>
              <w:rPr>
                <w:rFonts w:ascii="Times New Roman" w:hAnsi="Times New Roman" w:cs="Times New Roman"/>
                <w:color w:val="000000"/>
                <w:sz w:val="20"/>
                <w:szCs w:val="16"/>
              </w:rPr>
            </w:pPr>
          </w:p>
        </w:tc>
        <w:tc>
          <w:tcPr>
            <w:tcW w:w="1094" w:type="dxa"/>
          </w:tcPr>
          <w:p w14:paraId="10D560C9" w14:textId="77777777" w:rsidR="008D3439" w:rsidRPr="008D3439" w:rsidRDefault="008D3439" w:rsidP="00B9519B">
            <w:pPr>
              <w:rPr>
                <w:rFonts w:ascii="Times New Roman" w:hAnsi="Times New Roman" w:cs="Times New Roman"/>
                <w:color w:val="000000"/>
                <w:sz w:val="20"/>
                <w:szCs w:val="16"/>
              </w:rPr>
            </w:pPr>
          </w:p>
        </w:tc>
        <w:tc>
          <w:tcPr>
            <w:tcW w:w="963" w:type="dxa"/>
          </w:tcPr>
          <w:p w14:paraId="64EEC8F9" w14:textId="77777777" w:rsidR="008D3439" w:rsidRPr="008D3439" w:rsidRDefault="008D3439" w:rsidP="00B9519B">
            <w:pPr>
              <w:rPr>
                <w:rFonts w:ascii="Times New Roman" w:hAnsi="Times New Roman" w:cs="Times New Roman"/>
                <w:color w:val="000000"/>
                <w:sz w:val="20"/>
                <w:szCs w:val="16"/>
              </w:rPr>
            </w:pPr>
          </w:p>
        </w:tc>
        <w:tc>
          <w:tcPr>
            <w:tcW w:w="990" w:type="dxa"/>
          </w:tcPr>
          <w:p w14:paraId="37A0DD03" w14:textId="77777777" w:rsidR="008D3439" w:rsidRPr="008D3439" w:rsidRDefault="008D3439" w:rsidP="00B9519B">
            <w:pPr>
              <w:rPr>
                <w:rFonts w:ascii="Times New Roman" w:hAnsi="Times New Roman" w:cs="Times New Roman"/>
                <w:color w:val="000000"/>
                <w:sz w:val="20"/>
                <w:szCs w:val="16"/>
              </w:rPr>
            </w:pPr>
          </w:p>
        </w:tc>
        <w:tc>
          <w:tcPr>
            <w:tcW w:w="894" w:type="dxa"/>
          </w:tcPr>
          <w:p w14:paraId="314B8CCA" w14:textId="77777777" w:rsidR="008D3439" w:rsidRPr="008D3439" w:rsidRDefault="008D3439" w:rsidP="00B9519B">
            <w:pPr>
              <w:rPr>
                <w:rFonts w:ascii="Times New Roman" w:hAnsi="Times New Roman" w:cs="Times New Roman"/>
                <w:color w:val="000000"/>
                <w:sz w:val="20"/>
                <w:szCs w:val="16"/>
              </w:rPr>
            </w:pPr>
          </w:p>
        </w:tc>
        <w:tc>
          <w:tcPr>
            <w:tcW w:w="916" w:type="dxa"/>
          </w:tcPr>
          <w:p w14:paraId="3A64ECE9" w14:textId="77777777" w:rsidR="008D3439" w:rsidRPr="008D3439" w:rsidRDefault="008D3439" w:rsidP="00B9519B">
            <w:pPr>
              <w:rPr>
                <w:rFonts w:ascii="Times New Roman" w:hAnsi="Times New Roman" w:cs="Times New Roman"/>
                <w:color w:val="000000"/>
                <w:sz w:val="20"/>
                <w:szCs w:val="16"/>
              </w:rPr>
            </w:pPr>
          </w:p>
        </w:tc>
      </w:tr>
      <w:tr w:rsidR="008D3439" w:rsidRPr="008D3439" w14:paraId="0ECF0C42" w14:textId="77777777" w:rsidTr="00B9519B">
        <w:tc>
          <w:tcPr>
            <w:tcW w:w="1615" w:type="dxa"/>
            <w:vAlign w:val="bottom"/>
          </w:tcPr>
          <w:p w14:paraId="0294E084"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color w:val="000000"/>
                <w:sz w:val="20"/>
                <w:szCs w:val="16"/>
              </w:rPr>
              <w:t>Close (B)</w:t>
            </w:r>
          </w:p>
        </w:tc>
        <w:tc>
          <w:tcPr>
            <w:tcW w:w="854" w:type="dxa"/>
          </w:tcPr>
          <w:p w14:paraId="2475D4FD"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.43*</w:t>
            </w:r>
          </w:p>
        </w:tc>
        <w:tc>
          <w:tcPr>
            <w:tcW w:w="1094" w:type="dxa"/>
          </w:tcPr>
          <w:p w14:paraId="5778A7C2"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.41</w:t>
            </w:r>
          </w:p>
        </w:tc>
        <w:tc>
          <w:tcPr>
            <w:tcW w:w="1105" w:type="dxa"/>
          </w:tcPr>
          <w:p w14:paraId="4AC890A6"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.30</w:t>
            </w:r>
          </w:p>
        </w:tc>
        <w:tc>
          <w:tcPr>
            <w:tcW w:w="983" w:type="dxa"/>
          </w:tcPr>
          <w:p w14:paraId="0B61FB9C" w14:textId="6969687C" w:rsidR="008D3439" w:rsidRPr="008D3439" w:rsidRDefault="00091F90" w:rsidP="00B9519B">
            <w:pPr>
              <w:rPr>
                <w:rFonts w:ascii="Times New Roman" w:hAnsi="Times New Roman" w:cs="Times New Roman"/>
                <w:color w:val="000000"/>
                <w:sz w:val="20"/>
                <w:szCs w:val="16"/>
              </w:rPr>
            </w:pPr>
            <w:r>
              <w:rPr>
                <w:rFonts w:ascii="Times New Roman" w:hAnsi="Times New Roman" w:cs="Times New Roman"/>
                <w:color w:val="000000"/>
                <w:sz w:val="20"/>
                <w:szCs w:val="16"/>
              </w:rPr>
              <w:t>.</w:t>
            </w:r>
            <w:r w:rsidR="00EE7698">
              <w:rPr>
                <w:rFonts w:ascii="Times New Roman" w:hAnsi="Times New Roman" w:cs="Times New Roman"/>
                <w:color w:val="000000"/>
                <w:sz w:val="20"/>
                <w:szCs w:val="16"/>
              </w:rPr>
              <w:t>0</w:t>
            </w:r>
            <w:r>
              <w:rPr>
                <w:rFonts w:ascii="Times New Roman" w:hAnsi="Times New Roman" w:cs="Times New Roman"/>
                <w:color w:val="000000"/>
                <w:sz w:val="20"/>
                <w:szCs w:val="16"/>
              </w:rPr>
              <w:t>0</w:t>
            </w:r>
          </w:p>
        </w:tc>
        <w:tc>
          <w:tcPr>
            <w:tcW w:w="1094" w:type="dxa"/>
          </w:tcPr>
          <w:p w14:paraId="48FE5834" w14:textId="77777777" w:rsidR="008D3439" w:rsidRPr="008D3439" w:rsidRDefault="008D3439" w:rsidP="00B9519B">
            <w:pPr>
              <w:rPr>
                <w:rFonts w:ascii="Times New Roman" w:hAnsi="Times New Roman" w:cs="Times New Roman"/>
                <w:color w:val="000000"/>
                <w:sz w:val="20"/>
                <w:szCs w:val="16"/>
              </w:rPr>
            </w:pPr>
          </w:p>
        </w:tc>
        <w:tc>
          <w:tcPr>
            <w:tcW w:w="1105" w:type="dxa"/>
          </w:tcPr>
          <w:p w14:paraId="608A9622" w14:textId="77777777" w:rsidR="008D3439" w:rsidRPr="008D3439" w:rsidRDefault="008D3439" w:rsidP="00B9519B">
            <w:pPr>
              <w:rPr>
                <w:rFonts w:ascii="Times New Roman" w:hAnsi="Times New Roman" w:cs="Times New Roman"/>
                <w:color w:val="000000"/>
                <w:sz w:val="20"/>
                <w:szCs w:val="16"/>
              </w:rPr>
            </w:pPr>
          </w:p>
        </w:tc>
        <w:tc>
          <w:tcPr>
            <w:tcW w:w="983" w:type="dxa"/>
          </w:tcPr>
          <w:p w14:paraId="3FAE8EFD" w14:textId="77777777" w:rsidR="008D3439" w:rsidRPr="008D3439" w:rsidRDefault="008D3439" w:rsidP="00B9519B">
            <w:pPr>
              <w:rPr>
                <w:rFonts w:ascii="Times New Roman" w:hAnsi="Times New Roman" w:cs="Times New Roman"/>
                <w:color w:val="000000"/>
                <w:sz w:val="20"/>
                <w:szCs w:val="16"/>
              </w:rPr>
            </w:pPr>
          </w:p>
        </w:tc>
        <w:tc>
          <w:tcPr>
            <w:tcW w:w="1094" w:type="dxa"/>
          </w:tcPr>
          <w:p w14:paraId="26B04452" w14:textId="77777777" w:rsidR="008D3439" w:rsidRPr="008D3439" w:rsidRDefault="008D3439" w:rsidP="00B9519B">
            <w:pPr>
              <w:rPr>
                <w:rFonts w:ascii="Times New Roman" w:hAnsi="Times New Roman" w:cs="Times New Roman"/>
                <w:color w:val="000000"/>
                <w:sz w:val="20"/>
                <w:szCs w:val="16"/>
              </w:rPr>
            </w:pPr>
          </w:p>
        </w:tc>
        <w:tc>
          <w:tcPr>
            <w:tcW w:w="963" w:type="dxa"/>
          </w:tcPr>
          <w:p w14:paraId="5339D168" w14:textId="77777777" w:rsidR="008D3439" w:rsidRPr="008D3439" w:rsidRDefault="008D3439" w:rsidP="00B9519B">
            <w:pPr>
              <w:rPr>
                <w:rFonts w:ascii="Times New Roman" w:hAnsi="Times New Roman" w:cs="Times New Roman"/>
                <w:color w:val="000000"/>
                <w:sz w:val="20"/>
                <w:szCs w:val="16"/>
              </w:rPr>
            </w:pPr>
          </w:p>
        </w:tc>
        <w:tc>
          <w:tcPr>
            <w:tcW w:w="990" w:type="dxa"/>
          </w:tcPr>
          <w:p w14:paraId="6C2377E4" w14:textId="77777777" w:rsidR="008D3439" w:rsidRPr="008D3439" w:rsidRDefault="008D3439" w:rsidP="00B9519B">
            <w:pPr>
              <w:rPr>
                <w:rFonts w:ascii="Times New Roman" w:hAnsi="Times New Roman" w:cs="Times New Roman"/>
                <w:color w:val="000000"/>
                <w:sz w:val="20"/>
                <w:szCs w:val="16"/>
              </w:rPr>
            </w:pPr>
          </w:p>
        </w:tc>
        <w:tc>
          <w:tcPr>
            <w:tcW w:w="894" w:type="dxa"/>
          </w:tcPr>
          <w:p w14:paraId="27BB625C" w14:textId="77777777" w:rsidR="008D3439" w:rsidRPr="008D3439" w:rsidRDefault="008D3439" w:rsidP="00B9519B">
            <w:pPr>
              <w:rPr>
                <w:rFonts w:ascii="Times New Roman" w:hAnsi="Times New Roman" w:cs="Times New Roman"/>
                <w:color w:val="000000"/>
                <w:sz w:val="20"/>
                <w:szCs w:val="16"/>
              </w:rPr>
            </w:pPr>
          </w:p>
        </w:tc>
        <w:tc>
          <w:tcPr>
            <w:tcW w:w="916" w:type="dxa"/>
          </w:tcPr>
          <w:p w14:paraId="5AB93910" w14:textId="77777777" w:rsidR="008D3439" w:rsidRPr="008D3439" w:rsidRDefault="008D3439" w:rsidP="00B9519B">
            <w:pPr>
              <w:rPr>
                <w:rFonts w:ascii="Times New Roman" w:hAnsi="Times New Roman" w:cs="Times New Roman"/>
                <w:color w:val="000000"/>
                <w:sz w:val="20"/>
                <w:szCs w:val="16"/>
              </w:rPr>
            </w:pPr>
          </w:p>
        </w:tc>
      </w:tr>
      <w:tr w:rsidR="008D3439" w:rsidRPr="008D3439" w14:paraId="01C4700C" w14:textId="77777777" w:rsidTr="00B9519B">
        <w:tc>
          <w:tcPr>
            <w:tcW w:w="1615" w:type="dxa"/>
            <w:vAlign w:val="bottom"/>
          </w:tcPr>
          <w:p w14:paraId="3815F39A"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color w:val="000000"/>
                <w:sz w:val="20"/>
                <w:szCs w:val="16"/>
              </w:rPr>
              <w:t>Strength (B)</w:t>
            </w:r>
          </w:p>
        </w:tc>
        <w:tc>
          <w:tcPr>
            <w:tcW w:w="854" w:type="dxa"/>
          </w:tcPr>
          <w:p w14:paraId="3D2F3A8E"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.17</w:t>
            </w:r>
          </w:p>
        </w:tc>
        <w:tc>
          <w:tcPr>
            <w:tcW w:w="1094" w:type="dxa"/>
          </w:tcPr>
          <w:p w14:paraId="57E62ABB"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.61**</w:t>
            </w:r>
          </w:p>
        </w:tc>
        <w:tc>
          <w:tcPr>
            <w:tcW w:w="1105" w:type="dxa"/>
          </w:tcPr>
          <w:p w14:paraId="34023D46"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.26</w:t>
            </w:r>
          </w:p>
        </w:tc>
        <w:tc>
          <w:tcPr>
            <w:tcW w:w="983" w:type="dxa"/>
          </w:tcPr>
          <w:p w14:paraId="54F56B23"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.50*</w:t>
            </w:r>
          </w:p>
        </w:tc>
        <w:tc>
          <w:tcPr>
            <w:tcW w:w="1094" w:type="dxa"/>
          </w:tcPr>
          <w:p w14:paraId="661C0D35" w14:textId="5450F854" w:rsidR="008D3439" w:rsidRPr="008D3439" w:rsidRDefault="00EE7698" w:rsidP="00B9519B">
            <w:pPr>
              <w:rPr>
                <w:rFonts w:ascii="Times New Roman" w:hAnsi="Times New Roman" w:cs="Times New Roman"/>
                <w:color w:val="000000"/>
                <w:sz w:val="20"/>
                <w:szCs w:val="16"/>
              </w:rPr>
            </w:pPr>
            <w:r>
              <w:rPr>
                <w:rFonts w:ascii="Times New Roman" w:hAnsi="Times New Roman" w:cs="Times New Roman"/>
                <w:color w:val="000000"/>
                <w:sz w:val="20"/>
                <w:szCs w:val="16"/>
              </w:rPr>
              <w:t>.21</w:t>
            </w:r>
          </w:p>
        </w:tc>
        <w:tc>
          <w:tcPr>
            <w:tcW w:w="1105" w:type="dxa"/>
          </w:tcPr>
          <w:p w14:paraId="5D338EE2" w14:textId="77777777" w:rsidR="008D3439" w:rsidRPr="008D3439" w:rsidRDefault="008D3439" w:rsidP="00B9519B">
            <w:pPr>
              <w:rPr>
                <w:rFonts w:ascii="Times New Roman" w:hAnsi="Times New Roman" w:cs="Times New Roman"/>
                <w:color w:val="000000"/>
                <w:sz w:val="20"/>
                <w:szCs w:val="16"/>
              </w:rPr>
            </w:pPr>
          </w:p>
        </w:tc>
        <w:tc>
          <w:tcPr>
            <w:tcW w:w="983" w:type="dxa"/>
          </w:tcPr>
          <w:p w14:paraId="1DFD4BC5" w14:textId="77777777" w:rsidR="008D3439" w:rsidRPr="008D3439" w:rsidRDefault="008D3439" w:rsidP="00B9519B">
            <w:pPr>
              <w:rPr>
                <w:rFonts w:ascii="Times New Roman" w:hAnsi="Times New Roman" w:cs="Times New Roman"/>
                <w:color w:val="000000"/>
                <w:sz w:val="20"/>
                <w:szCs w:val="16"/>
              </w:rPr>
            </w:pPr>
          </w:p>
        </w:tc>
        <w:tc>
          <w:tcPr>
            <w:tcW w:w="1094" w:type="dxa"/>
          </w:tcPr>
          <w:p w14:paraId="19508BFA" w14:textId="77777777" w:rsidR="008D3439" w:rsidRPr="008D3439" w:rsidRDefault="008D3439" w:rsidP="00B9519B">
            <w:pPr>
              <w:rPr>
                <w:rFonts w:ascii="Times New Roman" w:hAnsi="Times New Roman" w:cs="Times New Roman"/>
                <w:color w:val="000000"/>
                <w:sz w:val="20"/>
                <w:szCs w:val="16"/>
              </w:rPr>
            </w:pPr>
          </w:p>
        </w:tc>
        <w:tc>
          <w:tcPr>
            <w:tcW w:w="963" w:type="dxa"/>
          </w:tcPr>
          <w:p w14:paraId="4216AD44" w14:textId="77777777" w:rsidR="008D3439" w:rsidRPr="008D3439" w:rsidRDefault="008D3439" w:rsidP="00B9519B">
            <w:pPr>
              <w:rPr>
                <w:rFonts w:ascii="Times New Roman" w:hAnsi="Times New Roman" w:cs="Times New Roman"/>
                <w:color w:val="000000"/>
                <w:sz w:val="20"/>
                <w:szCs w:val="16"/>
              </w:rPr>
            </w:pPr>
          </w:p>
        </w:tc>
        <w:tc>
          <w:tcPr>
            <w:tcW w:w="990" w:type="dxa"/>
          </w:tcPr>
          <w:p w14:paraId="7B01F36C" w14:textId="77777777" w:rsidR="008D3439" w:rsidRPr="008D3439" w:rsidRDefault="008D3439" w:rsidP="00B9519B">
            <w:pPr>
              <w:rPr>
                <w:rFonts w:ascii="Times New Roman" w:hAnsi="Times New Roman" w:cs="Times New Roman"/>
                <w:color w:val="000000"/>
                <w:sz w:val="20"/>
                <w:szCs w:val="16"/>
              </w:rPr>
            </w:pPr>
          </w:p>
        </w:tc>
        <w:tc>
          <w:tcPr>
            <w:tcW w:w="894" w:type="dxa"/>
          </w:tcPr>
          <w:p w14:paraId="14E481C1" w14:textId="77777777" w:rsidR="008D3439" w:rsidRPr="008D3439" w:rsidRDefault="008D3439" w:rsidP="00B9519B">
            <w:pPr>
              <w:rPr>
                <w:rFonts w:ascii="Times New Roman" w:hAnsi="Times New Roman" w:cs="Times New Roman"/>
                <w:color w:val="000000"/>
                <w:sz w:val="20"/>
                <w:szCs w:val="16"/>
              </w:rPr>
            </w:pPr>
          </w:p>
        </w:tc>
        <w:tc>
          <w:tcPr>
            <w:tcW w:w="916" w:type="dxa"/>
          </w:tcPr>
          <w:p w14:paraId="1D5284FC" w14:textId="77777777" w:rsidR="008D3439" w:rsidRPr="008D3439" w:rsidRDefault="008D3439" w:rsidP="00B9519B">
            <w:pPr>
              <w:rPr>
                <w:rFonts w:ascii="Times New Roman" w:hAnsi="Times New Roman" w:cs="Times New Roman"/>
                <w:color w:val="000000"/>
                <w:sz w:val="20"/>
                <w:szCs w:val="16"/>
              </w:rPr>
            </w:pPr>
          </w:p>
        </w:tc>
      </w:tr>
      <w:tr w:rsidR="008D3439" w:rsidRPr="008D3439" w14:paraId="728B378B" w14:textId="77777777" w:rsidTr="00B9519B">
        <w:tc>
          <w:tcPr>
            <w:tcW w:w="1615" w:type="dxa"/>
            <w:vAlign w:val="bottom"/>
          </w:tcPr>
          <w:p w14:paraId="680B2E2F"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color w:val="000000"/>
                <w:sz w:val="20"/>
                <w:szCs w:val="16"/>
              </w:rPr>
              <w:t>Between (B)</w:t>
            </w:r>
          </w:p>
        </w:tc>
        <w:tc>
          <w:tcPr>
            <w:tcW w:w="854" w:type="dxa"/>
          </w:tcPr>
          <w:p w14:paraId="0FF7B944"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.37</w:t>
            </w:r>
          </w:p>
        </w:tc>
        <w:tc>
          <w:tcPr>
            <w:tcW w:w="1094" w:type="dxa"/>
          </w:tcPr>
          <w:p w14:paraId="2D8B174F"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.47*</w:t>
            </w:r>
          </w:p>
        </w:tc>
        <w:tc>
          <w:tcPr>
            <w:tcW w:w="1105" w:type="dxa"/>
          </w:tcPr>
          <w:p w14:paraId="4C09EE9E"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.35</w:t>
            </w:r>
          </w:p>
        </w:tc>
        <w:tc>
          <w:tcPr>
            <w:tcW w:w="983" w:type="dxa"/>
          </w:tcPr>
          <w:p w14:paraId="3413F0BA"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.78***</w:t>
            </w:r>
          </w:p>
        </w:tc>
        <w:tc>
          <w:tcPr>
            <w:tcW w:w="1094" w:type="dxa"/>
          </w:tcPr>
          <w:p w14:paraId="7C06D46D"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.49*</w:t>
            </w:r>
          </w:p>
        </w:tc>
        <w:tc>
          <w:tcPr>
            <w:tcW w:w="1105" w:type="dxa"/>
          </w:tcPr>
          <w:p w14:paraId="2D105707" w14:textId="4A119956" w:rsidR="008D3439" w:rsidRPr="008D3439" w:rsidRDefault="00091F90" w:rsidP="00B9519B">
            <w:pPr>
              <w:rPr>
                <w:rFonts w:ascii="Times New Roman" w:hAnsi="Times New Roman" w:cs="Times New Roman"/>
                <w:color w:val="000000"/>
                <w:sz w:val="20"/>
                <w:szCs w:val="16"/>
              </w:rPr>
            </w:pPr>
            <w:r>
              <w:rPr>
                <w:rFonts w:ascii="Times New Roman" w:hAnsi="Times New Roman" w:cs="Times New Roman"/>
                <w:color w:val="000000"/>
                <w:sz w:val="20"/>
                <w:szCs w:val="16"/>
              </w:rPr>
              <w:t>.</w:t>
            </w:r>
            <w:r w:rsidR="00EE7698">
              <w:rPr>
                <w:rFonts w:ascii="Times New Roman" w:hAnsi="Times New Roman" w:cs="Times New Roman"/>
                <w:color w:val="000000"/>
                <w:sz w:val="20"/>
                <w:szCs w:val="16"/>
              </w:rPr>
              <w:t>0</w:t>
            </w:r>
            <w:r>
              <w:rPr>
                <w:rFonts w:ascii="Times New Roman" w:hAnsi="Times New Roman" w:cs="Times New Roman"/>
                <w:color w:val="000000"/>
                <w:sz w:val="20"/>
                <w:szCs w:val="16"/>
              </w:rPr>
              <w:t>0</w:t>
            </w:r>
          </w:p>
        </w:tc>
        <w:tc>
          <w:tcPr>
            <w:tcW w:w="983" w:type="dxa"/>
          </w:tcPr>
          <w:p w14:paraId="66E78414" w14:textId="77777777" w:rsidR="008D3439" w:rsidRPr="008D3439" w:rsidRDefault="008D3439" w:rsidP="00B9519B">
            <w:pPr>
              <w:rPr>
                <w:rFonts w:ascii="Times New Roman" w:hAnsi="Times New Roman" w:cs="Times New Roman"/>
                <w:color w:val="000000"/>
                <w:sz w:val="20"/>
                <w:szCs w:val="16"/>
              </w:rPr>
            </w:pPr>
          </w:p>
        </w:tc>
        <w:tc>
          <w:tcPr>
            <w:tcW w:w="1094" w:type="dxa"/>
          </w:tcPr>
          <w:p w14:paraId="5AC2D99E" w14:textId="77777777" w:rsidR="008D3439" w:rsidRPr="008D3439" w:rsidRDefault="008D3439" w:rsidP="00B9519B">
            <w:pPr>
              <w:rPr>
                <w:rFonts w:ascii="Times New Roman" w:hAnsi="Times New Roman" w:cs="Times New Roman"/>
                <w:color w:val="000000"/>
                <w:sz w:val="20"/>
                <w:szCs w:val="16"/>
              </w:rPr>
            </w:pPr>
          </w:p>
        </w:tc>
        <w:tc>
          <w:tcPr>
            <w:tcW w:w="963" w:type="dxa"/>
          </w:tcPr>
          <w:p w14:paraId="002360E3" w14:textId="77777777" w:rsidR="008D3439" w:rsidRPr="008D3439" w:rsidRDefault="008D3439" w:rsidP="00B9519B">
            <w:pPr>
              <w:rPr>
                <w:rFonts w:ascii="Times New Roman" w:hAnsi="Times New Roman" w:cs="Times New Roman"/>
                <w:color w:val="000000"/>
                <w:sz w:val="20"/>
                <w:szCs w:val="16"/>
              </w:rPr>
            </w:pPr>
          </w:p>
        </w:tc>
        <w:tc>
          <w:tcPr>
            <w:tcW w:w="990" w:type="dxa"/>
          </w:tcPr>
          <w:p w14:paraId="684899D0" w14:textId="77777777" w:rsidR="008D3439" w:rsidRPr="008D3439" w:rsidRDefault="008D3439" w:rsidP="00B9519B">
            <w:pPr>
              <w:rPr>
                <w:rFonts w:ascii="Times New Roman" w:hAnsi="Times New Roman" w:cs="Times New Roman"/>
                <w:color w:val="000000"/>
                <w:sz w:val="20"/>
                <w:szCs w:val="16"/>
              </w:rPr>
            </w:pPr>
          </w:p>
        </w:tc>
        <w:tc>
          <w:tcPr>
            <w:tcW w:w="894" w:type="dxa"/>
          </w:tcPr>
          <w:p w14:paraId="4441A6FE" w14:textId="77777777" w:rsidR="008D3439" w:rsidRPr="008D3439" w:rsidRDefault="008D3439" w:rsidP="00B9519B">
            <w:pPr>
              <w:rPr>
                <w:rFonts w:ascii="Times New Roman" w:hAnsi="Times New Roman" w:cs="Times New Roman"/>
                <w:color w:val="000000"/>
                <w:sz w:val="20"/>
                <w:szCs w:val="16"/>
              </w:rPr>
            </w:pPr>
          </w:p>
        </w:tc>
        <w:tc>
          <w:tcPr>
            <w:tcW w:w="916" w:type="dxa"/>
          </w:tcPr>
          <w:p w14:paraId="25B02BC0" w14:textId="77777777" w:rsidR="008D3439" w:rsidRPr="008D3439" w:rsidRDefault="008D3439" w:rsidP="00B9519B">
            <w:pPr>
              <w:rPr>
                <w:rFonts w:ascii="Times New Roman" w:hAnsi="Times New Roman" w:cs="Times New Roman"/>
                <w:color w:val="000000"/>
                <w:sz w:val="20"/>
                <w:szCs w:val="16"/>
              </w:rPr>
            </w:pPr>
          </w:p>
        </w:tc>
      </w:tr>
      <w:tr w:rsidR="008D3439" w:rsidRPr="008D3439" w14:paraId="381288FE" w14:textId="77777777" w:rsidTr="00B9519B">
        <w:tc>
          <w:tcPr>
            <w:tcW w:w="1615" w:type="dxa"/>
            <w:vAlign w:val="bottom"/>
          </w:tcPr>
          <w:p w14:paraId="61DEC4AF"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color w:val="000000"/>
                <w:sz w:val="20"/>
                <w:szCs w:val="16"/>
              </w:rPr>
              <w:t>Close (I)</w:t>
            </w:r>
          </w:p>
        </w:tc>
        <w:tc>
          <w:tcPr>
            <w:tcW w:w="854" w:type="dxa"/>
          </w:tcPr>
          <w:p w14:paraId="3A2C4AB6"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.68**</w:t>
            </w:r>
          </w:p>
        </w:tc>
        <w:tc>
          <w:tcPr>
            <w:tcW w:w="1094" w:type="dxa"/>
          </w:tcPr>
          <w:p w14:paraId="503AF97D"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.58**</w:t>
            </w:r>
          </w:p>
        </w:tc>
        <w:tc>
          <w:tcPr>
            <w:tcW w:w="1105" w:type="dxa"/>
          </w:tcPr>
          <w:p w14:paraId="0182144B"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.61**</w:t>
            </w:r>
          </w:p>
        </w:tc>
        <w:tc>
          <w:tcPr>
            <w:tcW w:w="983" w:type="dxa"/>
          </w:tcPr>
          <w:p w14:paraId="76513997"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.56**</w:t>
            </w:r>
          </w:p>
        </w:tc>
        <w:tc>
          <w:tcPr>
            <w:tcW w:w="1094" w:type="dxa"/>
          </w:tcPr>
          <w:p w14:paraId="251B467A"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.23</w:t>
            </w:r>
          </w:p>
        </w:tc>
        <w:tc>
          <w:tcPr>
            <w:tcW w:w="1105" w:type="dxa"/>
          </w:tcPr>
          <w:p w14:paraId="226B75A3"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.50*</w:t>
            </w:r>
          </w:p>
        </w:tc>
        <w:tc>
          <w:tcPr>
            <w:tcW w:w="983" w:type="dxa"/>
          </w:tcPr>
          <w:p w14:paraId="0F8CB45A" w14:textId="2B1C824D" w:rsidR="008D3439" w:rsidRPr="008D3439" w:rsidRDefault="00853D01" w:rsidP="00B9519B">
            <w:pPr>
              <w:rPr>
                <w:rFonts w:ascii="Times New Roman" w:hAnsi="Times New Roman" w:cs="Times New Roman"/>
                <w:color w:val="000000"/>
                <w:sz w:val="20"/>
                <w:szCs w:val="16"/>
              </w:rPr>
            </w:pPr>
            <w:r>
              <w:rPr>
                <w:rFonts w:ascii="Times New Roman" w:hAnsi="Times New Roman" w:cs="Times New Roman"/>
                <w:color w:val="000000"/>
                <w:sz w:val="20"/>
                <w:szCs w:val="16"/>
              </w:rPr>
              <w:t>.2</w:t>
            </w:r>
            <w:r w:rsidR="00EC42D7">
              <w:rPr>
                <w:rFonts w:ascii="Times New Roman" w:hAnsi="Times New Roman" w:cs="Times New Roman"/>
                <w:color w:val="000000"/>
                <w:sz w:val="20"/>
                <w:szCs w:val="16"/>
              </w:rPr>
              <w:t>1</w:t>
            </w:r>
          </w:p>
        </w:tc>
        <w:tc>
          <w:tcPr>
            <w:tcW w:w="1094" w:type="dxa"/>
          </w:tcPr>
          <w:p w14:paraId="23EF94C6" w14:textId="77777777" w:rsidR="008D3439" w:rsidRPr="008D3439" w:rsidRDefault="008D3439" w:rsidP="00B9519B">
            <w:pPr>
              <w:rPr>
                <w:rFonts w:ascii="Times New Roman" w:hAnsi="Times New Roman" w:cs="Times New Roman"/>
                <w:color w:val="000000"/>
                <w:sz w:val="20"/>
                <w:szCs w:val="16"/>
              </w:rPr>
            </w:pPr>
          </w:p>
        </w:tc>
        <w:tc>
          <w:tcPr>
            <w:tcW w:w="963" w:type="dxa"/>
          </w:tcPr>
          <w:p w14:paraId="392B2C9F" w14:textId="77777777" w:rsidR="008D3439" w:rsidRPr="008D3439" w:rsidRDefault="008D3439" w:rsidP="00B9519B">
            <w:pPr>
              <w:rPr>
                <w:rFonts w:ascii="Times New Roman" w:hAnsi="Times New Roman" w:cs="Times New Roman"/>
                <w:color w:val="000000"/>
                <w:sz w:val="20"/>
                <w:szCs w:val="16"/>
              </w:rPr>
            </w:pPr>
          </w:p>
        </w:tc>
        <w:tc>
          <w:tcPr>
            <w:tcW w:w="990" w:type="dxa"/>
          </w:tcPr>
          <w:p w14:paraId="485BAE8C" w14:textId="77777777" w:rsidR="008D3439" w:rsidRPr="008D3439" w:rsidRDefault="008D3439" w:rsidP="00B9519B">
            <w:pPr>
              <w:rPr>
                <w:rFonts w:ascii="Times New Roman" w:hAnsi="Times New Roman" w:cs="Times New Roman"/>
                <w:color w:val="000000"/>
                <w:sz w:val="20"/>
                <w:szCs w:val="16"/>
              </w:rPr>
            </w:pPr>
          </w:p>
        </w:tc>
        <w:tc>
          <w:tcPr>
            <w:tcW w:w="894" w:type="dxa"/>
          </w:tcPr>
          <w:p w14:paraId="00440216" w14:textId="77777777" w:rsidR="008D3439" w:rsidRPr="008D3439" w:rsidRDefault="008D3439" w:rsidP="00B9519B">
            <w:pPr>
              <w:rPr>
                <w:rFonts w:ascii="Times New Roman" w:hAnsi="Times New Roman" w:cs="Times New Roman"/>
                <w:color w:val="000000"/>
                <w:sz w:val="20"/>
                <w:szCs w:val="16"/>
              </w:rPr>
            </w:pPr>
          </w:p>
        </w:tc>
        <w:tc>
          <w:tcPr>
            <w:tcW w:w="916" w:type="dxa"/>
          </w:tcPr>
          <w:p w14:paraId="4C10B592" w14:textId="77777777" w:rsidR="008D3439" w:rsidRPr="008D3439" w:rsidRDefault="008D3439" w:rsidP="00B9519B">
            <w:pPr>
              <w:rPr>
                <w:rFonts w:ascii="Times New Roman" w:hAnsi="Times New Roman" w:cs="Times New Roman"/>
                <w:color w:val="000000"/>
                <w:sz w:val="20"/>
                <w:szCs w:val="16"/>
              </w:rPr>
            </w:pPr>
          </w:p>
        </w:tc>
      </w:tr>
      <w:tr w:rsidR="008D3439" w:rsidRPr="008D3439" w14:paraId="6166C549" w14:textId="77777777" w:rsidTr="00B9519B">
        <w:tc>
          <w:tcPr>
            <w:tcW w:w="1615" w:type="dxa"/>
            <w:vAlign w:val="bottom"/>
          </w:tcPr>
          <w:p w14:paraId="3A1E502A"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color w:val="000000"/>
                <w:sz w:val="20"/>
                <w:szCs w:val="16"/>
              </w:rPr>
              <w:t>Strength (I)</w:t>
            </w:r>
          </w:p>
        </w:tc>
        <w:tc>
          <w:tcPr>
            <w:tcW w:w="854" w:type="dxa"/>
          </w:tcPr>
          <w:p w14:paraId="37F63792"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.53*</w:t>
            </w:r>
          </w:p>
        </w:tc>
        <w:tc>
          <w:tcPr>
            <w:tcW w:w="1094" w:type="dxa"/>
          </w:tcPr>
          <w:p w14:paraId="7BBEAD7C"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.75**</w:t>
            </w:r>
            <w:r>
              <w:rPr>
                <w:rFonts w:ascii="Times New Roman" w:hAnsi="Times New Roman" w:cs="Times New Roman"/>
                <w:color w:val="000000"/>
                <w:sz w:val="20"/>
                <w:szCs w:val="16"/>
              </w:rPr>
              <w:t>*</w:t>
            </w:r>
          </w:p>
        </w:tc>
        <w:tc>
          <w:tcPr>
            <w:tcW w:w="1105" w:type="dxa"/>
          </w:tcPr>
          <w:p w14:paraId="5D1258E5"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.64**</w:t>
            </w:r>
          </w:p>
        </w:tc>
        <w:tc>
          <w:tcPr>
            <w:tcW w:w="983" w:type="dxa"/>
          </w:tcPr>
          <w:p w14:paraId="23E923EE"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.57**</w:t>
            </w:r>
          </w:p>
        </w:tc>
        <w:tc>
          <w:tcPr>
            <w:tcW w:w="1094" w:type="dxa"/>
          </w:tcPr>
          <w:p w14:paraId="42143A07"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.45*</w:t>
            </w:r>
          </w:p>
        </w:tc>
        <w:tc>
          <w:tcPr>
            <w:tcW w:w="1105" w:type="dxa"/>
          </w:tcPr>
          <w:p w14:paraId="1D02ECD8"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.54**</w:t>
            </w:r>
          </w:p>
        </w:tc>
        <w:tc>
          <w:tcPr>
            <w:tcW w:w="983" w:type="dxa"/>
          </w:tcPr>
          <w:p w14:paraId="1444ED31"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.81**</w:t>
            </w:r>
            <w:r>
              <w:rPr>
                <w:rFonts w:ascii="Times New Roman" w:hAnsi="Times New Roman" w:cs="Times New Roman"/>
                <w:color w:val="000000"/>
                <w:sz w:val="20"/>
                <w:szCs w:val="16"/>
              </w:rPr>
              <w:t>*</w:t>
            </w:r>
          </w:p>
        </w:tc>
        <w:tc>
          <w:tcPr>
            <w:tcW w:w="1094" w:type="dxa"/>
          </w:tcPr>
          <w:p w14:paraId="334C38A8" w14:textId="7EA7429C" w:rsidR="008D3439" w:rsidRPr="008D3439" w:rsidRDefault="00853D01" w:rsidP="00B9519B">
            <w:pPr>
              <w:rPr>
                <w:rFonts w:ascii="Times New Roman" w:hAnsi="Times New Roman" w:cs="Times New Roman"/>
                <w:color w:val="000000"/>
                <w:sz w:val="20"/>
                <w:szCs w:val="16"/>
              </w:rPr>
            </w:pPr>
            <w:r>
              <w:rPr>
                <w:rFonts w:ascii="Times New Roman" w:hAnsi="Times New Roman" w:cs="Times New Roman"/>
                <w:color w:val="000000"/>
                <w:sz w:val="20"/>
                <w:szCs w:val="16"/>
              </w:rPr>
              <w:t>.28</w:t>
            </w:r>
          </w:p>
        </w:tc>
        <w:tc>
          <w:tcPr>
            <w:tcW w:w="963" w:type="dxa"/>
          </w:tcPr>
          <w:p w14:paraId="0E26664B" w14:textId="77777777" w:rsidR="008D3439" w:rsidRPr="008D3439" w:rsidRDefault="008D3439" w:rsidP="00B9519B">
            <w:pPr>
              <w:rPr>
                <w:rFonts w:ascii="Times New Roman" w:hAnsi="Times New Roman" w:cs="Times New Roman"/>
                <w:color w:val="000000"/>
                <w:sz w:val="20"/>
                <w:szCs w:val="16"/>
              </w:rPr>
            </w:pPr>
          </w:p>
        </w:tc>
        <w:tc>
          <w:tcPr>
            <w:tcW w:w="990" w:type="dxa"/>
          </w:tcPr>
          <w:p w14:paraId="722EF5E1" w14:textId="77777777" w:rsidR="008D3439" w:rsidRPr="008D3439" w:rsidRDefault="008D3439" w:rsidP="00B9519B">
            <w:pPr>
              <w:rPr>
                <w:rFonts w:ascii="Times New Roman" w:hAnsi="Times New Roman" w:cs="Times New Roman"/>
                <w:color w:val="000000"/>
                <w:sz w:val="20"/>
                <w:szCs w:val="16"/>
              </w:rPr>
            </w:pPr>
          </w:p>
        </w:tc>
        <w:tc>
          <w:tcPr>
            <w:tcW w:w="894" w:type="dxa"/>
          </w:tcPr>
          <w:p w14:paraId="0E9BA025" w14:textId="77777777" w:rsidR="008D3439" w:rsidRPr="008D3439" w:rsidRDefault="008D3439" w:rsidP="00B9519B">
            <w:pPr>
              <w:rPr>
                <w:rFonts w:ascii="Times New Roman" w:hAnsi="Times New Roman" w:cs="Times New Roman"/>
                <w:color w:val="000000"/>
                <w:sz w:val="20"/>
                <w:szCs w:val="16"/>
              </w:rPr>
            </w:pPr>
          </w:p>
        </w:tc>
        <w:tc>
          <w:tcPr>
            <w:tcW w:w="916" w:type="dxa"/>
          </w:tcPr>
          <w:p w14:paraId="035B5209" w14:textId="77777777" w:rsidR="008D3439" w:rsidRPr="008D3439" w:rsidRDefault="008D3439" w:rsidP="00B9519B">
            <w:pPr>
              <w:rPr>
                <w:rFonts w:ascii="Times New Roman" w:hAnsi="Times New Roman" w:cs="Times New Roman"/>
                <w:color w:val="000000"/>
                <w:sz w:val="20"/>
                <w:szCs w:val="16"/>
              </w:rPr>
            </w:pPr>
          </w:p>
        </w:tc>
      </w:tr>
      <w:tr w:rsidR="008D3439" w:rsidRPr="008D3439" w14:paraId="085FDFA1" w14:textId="77777777" w:rsidTr="00B9519B">
        <w:tc>
          <w:tcPr>
            <w:tcW w:w="1615" w:type="dxa"/>
            <w:vAlign w:val="bottom"/>
          </w:tcPr>
          <w:p w14:paraId="3EAB6D31"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color w:val="000000"/>
                <w:sz w:val="20"/>
                <w:szCs w:val="16"/>
              </w:rPr>
              <w:t>Between (I)</w:t>
            </w:r>
          </w:p>
        </w:tc>
        <w:tc>
          <w:tcPr>
            <w:tcW w:w="854" w:type="dxa"/>
          </w:tcPr>
          <w:p w14:paraId="5188CB50"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.50*</w:t>
            </w:r>
          </w:p>
        </w:tc>
        <w:tc>
          <w:tcPr>
            <w:tcW w:w="1094" w:type="dxa"/>
          </w:tcPr>
          <w:p w14:paraId="07ECA617"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.73**</w:t>
            </w:r>
            <w:r>
              <w:rPr>
                <w:rFonts w:ascii="Times New Roman" w:hAnsi="Times New Roman" w:cs="Times New Roman"/>
                <w:color w:val="000000"/>
                <w:sz w:val="20"/>
                <w:szCs w:val="16"/>
              </w:rPr>
              <w:t>*</w:t>
            </w:r>
          </w:p>
        </w:tc>
        <w:tc>
          <w:tcPr>
            <w:tcW w:w="1105" w:type="dxa"/>
          </w:tcPr>
          <w:p w14:paraId="1CAC74A8"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.60**</w:t>
            </w:r>
          </w:p>
        </w:tc>
        <w:tc>
          <w:tcPr>
            <w:tcW w:w="983" w:type="dxa"/>
          </w:tcPr>
          <w:p w14:paraId="1F0422A1"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.49*</w:t>
            </w:r>
          </w:p>
        </w:tc>
        <w:tc>
          <w:tcPr>
            <w:tcW w:w="1094" w:type="dxa"/>
          </w:tcPr>
          <w:p w14:paraId="7CB14CE8"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.42</w:t>
            </w:r>
          </w:p>
        </w:tc>
        <w:tc>
          <w:tcPr>
            <w:tcW w:w="1105" w:type="dxa"/>
          </w:tcPr>
          <w:p w14:paraId="38E058FE"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.52*</w:t>
            </w:r>
          </w:p>
        </w:tc>
        <w:tc>
          <w:tcPr>
            <w:tcW w:w="983" w:type="dxa"/>
          </w:tcPr>
          <w:p w14:paraId="11C2D3BB"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.78**</w:t>
            </w:r>
            <w:r>
              <w:rPr>
                <w:rFonts w:ascii="Times New Roman" w:hAnsi="Times New Roman" w:cs="Times New Roman"/>
                <w:color w:val="000000"/>
                <w:sz w:val="20"/>
                <w:szCs w:val="16"/>
              </w:rPr>
              <w:t>*</w:t>
            </w:r>
          </w:p>
        </w:tc>
        <w:tc>
          <w:tcPr>
            <w:tcW w:w="1094" w:type="dxa"/>
          </w:tcPr>
          <w:p w14:paraId="7A415D09"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.77**</w:t>
            </w:r>
            <w:r>
              <w:rPr>
                <w:rFonts w:ascii="Times New Roman" w:hAnsi="Times New Roman" w:cs="Times New Roman"/>
                <w:color w:val="000000"/>
                <w:sz w:val="20"/>
                <w:szCs w:val="16"/>
              </w:rPr>
              <w:t>*</w:t>
            </w:r>
          </w:p>
        </w:tc>
        <w:tc>
          <w:tcPr>
            <w:tcW w:w="963" w:type="dxa"/>
          </w:tcPr>
          <w:p w14:paraId="389B13A3" w14:textId="36363454" w:rsidR="008D3439" w:rsidRPr="008D3439" w:rsidRDefault="00853D01" w:rsidP="00B9519B">
            <w:pPr>
              <w:rPr>
                <w:rFonts w:ascii="Times New Roman" w:hAnsi="Times New Roman" w:cs="Times New Roman"/>
                <w:color w:val="000000"/>
                <w:sz w:val="20"/>
                <w:szCs w:val="16"/>
              </w:rPr>
            </w:pPr>
            <w:r>
              <w:rPr>
                <w:rFonts w:ascii="Times New Roman" w:hAnsi="Times New Roman" w:cs="Times New Roman"/>
                <w:color w:val="000000"/>
                <w:sz w:val="20"/>
                <w:szCs w:val="16"/>
              </w:rPr>
              <w:t>.</w:t>
            </w:r>
            <w:r w:rsidR="00EC42D7">
              <w:rPr>
                <w:rFonts w:ascii="Times New Roman" w:hAnsi="Times New Roman" w:cs="Times New Roman"/>
                <w:color w:val="000000"/>
                <w:sz w:val="20"/>
                <w:szCs w:val="16"/>
              </w:rPr>
              <w:t>13</w:t>
            </w:r>
          </w:p>
        </w:tc>
        <w:tc>
          <w:tcPr>
            <w:tcW w:w="990" w:type="dxa"/>
          </w:tcPr>
          <w:p w14:paraId="304D2750" w14:textId="77777777" w:rsidR="008D3439" w:rsidRPr="008D3439" w:rsidRDefault="008D3439" w:rsidP="00B9519B">
            <w:pPr>
              <w:rPr>
                <w:rFonts w:ascii="Times New Roman" w:hAnsi="Times New Roman" w:cs="Times New Roman"/>
                <w:color w:val="000000"/>
                <w:sz w:val="20"/>
                <w:szCs w:val="16"/>
              </w:rPr>
            </w:pPr>
          </w:p>
        </w:tc>
        <w:tc>
          <w:tcPr>
            <w:tcW w:w="894" w:type="dxa"/>
          </w:tcPr>
          <w:p w14:paraId="1AE9EC66" w14:textId="77777777" w:rsidR="008D3439" w:rsidRPr="008D3439" w:rsidRDefault="008D3439" w:rsidP="00B9519B">
            <w:pPr>
              <w:rPr>
                <w:rFonts w:ascii="Times New Roman" w:hAnsi="Times New Roman" w:cs="Times New Roman"/>
                <w:color w:val="000000"/>
                <w:sz w:val="20"/>
                <w:szCs w:val="16"/>
              </w:rPr>
            </w:pPr>
          </w:p>
        </w:tc>
        <w:tc>
          <w:tcPr>
            <w:tcW w:w="916" w:type="dxa"/>
          </w:tcPr>
          <w:p w14:paraId="1B1ED1B5" w14:textId="77777777" w:rsidR="008D3439" w:rsidRPr="008D3439" w:rsidRDefault="008D3439" w:rsidP="00B9519B">
            <w:pPr>
              <w:rPr>
                <w:rFonts w:ascii="Times New Roman" w:hAnsi="Times New Roman" w:cs="Times New Roman"/>
                <w:color w:val="000000"/>
                <w:sz w:val="20"/>
                <w:szCs w:val="16"/>
              </w:rPr>
            </w:pPr>
          </w:p>
        </w:tc>
      </w:tr>
      <w:tr w:rsidR="008D3439" w:rsidRPr="008D3439" w14:paraId="4C6DE873" w14:textId="77777777" w:rsidTr="00B9519B">
        <w:tc>
          <w:tcPr>
            <w:tcW w:w="1615" w:type="dxa"/>
            <w:vAlign w:val="bottom"/>
          </w:tcPr>
          <w:p w14:paraId="6112D2EB"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color w:val="000000"/>
                <w:sz w:val="20"/>
                <w:szCs w:val="16"/>
              </w:rPr>
              <w:t>Close (A-All)</w:t>
            </w:r>
          </w:p>
        </w:tc>
        <w:tc>
          <w:tcPr>
            <w:tcW w:w="854" w:type="dxa"/>
          </w:tcPr>
          <w:p w14:paraId="2A325A63"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.90**</w:t>
            </w:r>
            <w:r>
              <w:rPr>
                <w:rFonts w:ascii="Times New Roman" w:hAnsi="Times New Roman" w:cs="Times New Roman"/>
                <w:color w:val="000000"/>
                <w:sz w:val="20"/>
                <w:szCs w:val="16"/>
              </w:rPr>
              <w:t>*</w:t>
            </w:r>
          </w:p>
        </w:tc>
        <w:tc>
          <w:tcPr>
            <w:tcW w:w="1094" w:type="dxa"/>
          </w:tcPr>
          <w:p w14:paraId="68C259B6"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.59**</w:t>
            </w:r>
          </w:p>
        </w:tc>
        <w:tc>
          <w:tcPr>
            <w:tcW w:w="1105" w:type="dxa"/>
          </w:tcPr>
          <w:p w14:paraId="02F87B7B"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.84**</w:t>
            </w:r>
            <w:r>
              <w:rPr>
                <w:rFonts w:ascii="Times New Roman" w:hAnsi="Times New Roman" w:cs="Times New Roman"/>
                <w:color w:val="000000"/>
                <w:sz w:val="20"/>
                <w:szCs w:val="16"/>
              </w:rPr>
              <w:t>*</w:t>
            </w:r>
          </w:p>
        </w:tc>
        <w:tc>
          <w:tcPr>
            <w:tcW w:w="983" w:type="dxa"/>
          </w:tcPr>
          <w:p w14:paraId="11A5C16D"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.28</w:t>
            </w:r>
          </w:p>
        </w:tc>
        <w:tc>
          <w:tcPr>
            <w:tcW w:w="1094" w:type="dxa"/>
          </w:tcPr>
          <w:p w14:paraId="1EFA3EBB"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.25</w:t>
            </w:r>
          </w:p>
        </w:tc>
        <w:tc>
          <w:tcPr>
            <w:tcW w:w="1105" w:type="dxa"/>
          </w:tcPr>
          <w:p w14:paraId="01454508"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.38</w:t>
            </w:r>
          </w:p>
        </w:tc>
        <w:tc>
          <w:tcPr>
            <w:tcW w:w="983" w:type="dxa"/>
          </w:tcPr>
          <w:p w14:paraId="5976071E"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.67**</w:t>
            </w:r>
          </w:p>
        </w:tc>
        <w:tc>
          <w:tcPr>
            <w:tcW w:w="1094" w:type="dxa"/>
          </w:tcPr>
          <w:p w14:paraId="1FFBE11E"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.54*</w:t>
            </w:r>
          </w:p>
        </w:tc>
        <w:tc>
          <w:tcPr>
            <w:tcW w:w="963" w:type="dxa"/>
          </w:tcPr>
          <w:p w14:paraId="1CF80B53"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.57**</w:t>
            </w:r>
          </w:p>
        </w:tc>
        <w:tc>
          <w:tcPr>
            <w:tcW w:w="990" w:type="dxa"/>
          </w:tcPr>
          <w:p w14:paraId="72D7374E" w14:textId="4F952E78" w:rsidR="008D3439" w:rsidRPr="008D3439" w:rsidRDefault="00EE7698" w:rsidP="00B9519B">
            <w:pPr>
              <w:rPr>
                <w:rFonts w:ascii="Times New Roman" w:hAnsi="Times New Roman" w:cs="Times New Roman"/>
                <w:color w:val="000000"/>
                <w:sz w:val="20"/>
                <w:szCs w:val="16"/>
              </w:rPr>
            </w:pPr>
            <w:r>
              <w:rPr>
                <w:rFonts w:ascii="Times New Roman" w:hAnsi="Times New Roman" w:cs="Times New Roman"/>
                <w:color w:val="000000"/>
                <w:sz w:val="20"/>
                <w:szCs w:val="16"/>
              </w:rPr>
              <w:t>.21</w:t>
            </w:r>
          </w:p>
        </w:tc>
        <w:tc>
          <w:tcPr>
            <w:tcW w:w="894" w:type="dxa"/>
          </w:tcPr>
          <w:p w14:paraId="4571A877" w14:textId="77777777" w:rsidR="008D3439" w:rsidRPr="008D3439" w:rsidRDefault="008D3439" w:rsidP="00B9519B">
            <w:pPr>
              <w:rPr>
                <w:rFonts w:ascii="Times New Roman" w:hAnsi="Times New Roman" w:cs="Times New Roman"/>
                <w:color w:val="000000"/>
                <w:sz w:val="20"/>
                <w:szCs w:val="16"/>
              </w:rPr>
            </w:pPr>
          </w:p>
        </w:tc>
        <w:tc>
          <w:tcPr>
            <w:tcW w:w="916" w:type="dxa"/>
          </w:tcPr>
          <w:p w14:paraId="3458C442" w14:textId="77777777" w:rsidR="008D3439" w:rsidRPr="008D3439" w:rsidRDefault="008D3439" w:rsidP="00B9519B">
            <w:pPr>
              <w:rPr>
                <w:rFonts w:ascii="Times New Roman" w:hAnsi="Times New Roman" w:cs="Times New Roman"/>
                <w:color w:val="000000"/>
                <w:sz w:val="20"/>
                <w:szCs w:val="16"/>
              </w:rPr>
            </w:pPr>
          </w:p>
        </w:tc>
      </w:tr>
      <w:tr w:rsidR="008D3439" w:rsidRPr="008D3439" w14:paraId="2D5EA5CA" w14:textId="77777777" w:rsidTr="00B9519B">
        <w:tc>
          <w:tcPr>
            <w:tcW w:w="1615" w:type="dxa"/>
            <w:vAlign w:val="bottom"/>
          </w:tcPr>
          <w:p w14:paraId="2F7B60C4"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color w:val="000000"/>
                <w:sz w:val="20"/>
                <w:szCs w:val="16"/>
              </w:rPr>
              <w:t>Strength (A-All)</w:t>
            </w:r>
          </w:p>
        </w:tc>
        <w:tc>
          <w:tcPr>
            <w:tcW w:w="854" w:type="dxa"/>
          </w:tcPr>
          <w:p w14:paraId="2B3C02A4"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.65**</w:t>
            </w:r>
          </w:p>
        </w:tc>
        <w:tc>
          <w:tcPr>
            <w:tcW w:w="1094" w:type="dxa"/>
          </w:tcPr>
          <w:p w14:paraId="383E1356"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.94**</w:t>
            </w:r>
            <w:r>
              <w:rPr>
                <w:rFonts w:ascii="Times New Roman" w:hAnsi="Times New Roman" w:cs="Times New Roman"/>
                <w:color w:val="000000"/>
                <w:sz w:val="20"/>
                <w:szCs w:val="16"/>
              </w:rPr>
              <w:t>*</w:t>
            </w:r>
          </w:p>
        </w:tc>
        <w:tc>
          <w:tcPr>
            <w:tcW w:w="1105" w:type="dxa"/>
          </w:tcPr>
          <w:p w14:paraId="4078A834"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.72**</w:t>
            </w:r>
          </w:p>
        </w:tc>
        <w:tc>
          <w:tcPr>
            <w:tcW w:w="983" w:type="dxa"/>
          </w:tcPr>
          <w:p w14:paraId="6FD9A42F"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.37</w:t>
            </w:r>
          </w:p>
        </w:tc>
        <w:tc>
          <w:tcPr>
            <w:tcW w:w="1094" w:type="dxa"/>
          </w:tcPr>
          <w:p w14:paraId="0B7CA25A"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.62**</w:t>
            </w:r>
          </w:p>
        </w:tc>
        <w:tc>
          <w:tcPr>
            <w:tcW w:w="1105" w:type="dxa"/>
          </w:tcPr>
          <w:p w14:paraId="476D132A"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.40</w:t>
            </w:r>
          </w:p>
        </w:tc>
        <w:tc>
          <w:tcPr>
            <w:tcW w:w="983" w:type="dxa"/>
          </w:tcPr>
          <w:p w14:paraId="3E84FC23"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.62**</w:t>
            </w:r>
          </w:p>
        </w:tc>
        <w:tc>
          <w:tcPr>
            <w:tcW w:w="1094" w:type="dxa"/>
          </w:tcPr>
          <w:p w14:paraId="0EC9A84E"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.72**</w:t>
            </w:r>
            <w:r w:rsidR="00B9519B">
              <w:rPr>
                <w:rFonts w:ascii="Times New Roman" w:hAnsi="Times New Roman" w:cs="Times New Roman"/>
                <w:color w:val="000000"/>
                <w:sz w:val="20"/>
                <w:szCs w:val="16"/>
              </w:rPr>
              <w:t>*</w:t>
            </w:r>
          </w:p>
        </w:tc>
        <w:tc>
          <w:tcPr>
            <w:tcW w:w="963" w:type="dxa"/>
          </w:tcPr>
          <w:p w14:paraId="694A66CA"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.66**</w:t>
            </w:r>
          </w:p>
        </w:tc>
        <w:tc>
          <w:tcPr>
            <w:tcW w:w="990" w:type="dxa"/>
          </w:tcPr>
          <w:p w14:paraId="665644E6"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.71**</w:t>
            </w:r>
            <w:r w:rsidR="00B9519B">
              <w:rPr>
                <w:rFonts w:ascii="Times New Roman" w:hAnsi="Times New Roman" w:cs="Times New Roman"/>
                <w:color w:val="000000"/>
                <w:sz w:val="20"/>
                <w:szCs w:val="16"/>
              </w:rPr>
              <w:t>*</w:t>
            </w:r>
          </w:p>
        </w:tc>
        <w:tc>
          <w:tcPr>
            <w:tcW w:w="894" w:type="dxa"/>
          </w:tcPr>
          <w:p w14:paraId="169E0C84" w14:textId="6DDC9D62" w:rsidR="008D3439" w:rsidRPr="008D3439" w:rsidRDefault="00EE7698" w:rsidP="00B9519B">
            <w:pPr>
              <w:rPr>
                <w:rFonts w:ascii="Times New Roman" w:hAnsi="Times New Roman" w:cs="Times New Roman"/>
                <w:color w:val="000000"/>
                <w:sz w:val="20"/>
                <w:szCs w:val="16"/>
              </w:rPr>
            </w:pPr>
            <w:r>
              <w:rPr>
                <w:rFonts w:ascii="Times New Roman" w:hAnsi="Times New Roman" w:cs="Times New Roman"/>
                <w:color w:val="000000"/>
                <w:sz w:val="20"/>
                <w:szCs w:val="16"/>
              </w:rPr>
              <w:t>.67</w:t>
            </w:r>
          </w:p>
        </w:tc>
        <w:tc>
          <w:tcPr>
            <w:tcW w:w="916" w:type="dxa"/>
          </w:tcPr>
          <w:p w14:paraId="4852D914" w14:textId="77777777" w:rsidR="008D3439" w:rsidRPr="008D3439" w:rsidRDefault="008D3439" w:rsidP="00B9519B">
            <w:pPr>
              <w:rPr>
                <w:rFonts w:ascii="Times New Roman" w:hAnsi="Times New Roman" w:cs="Times New Roman"/>
                <w:color w:val="000000"/>
                <w:sz w:val="20"/>
                <w:szCs w:val="16"/>
              </w:rPr>
            </w:pPr>
          </w:p>
        </w:tc>
      </w:tr>
      <w:tr w:rsidR="008D3439" w:rsidRPr="008D3439" w14:paraId="5538A698" w14:textId="77777777" w:rsidTr="00B9519B">
        <w:tc>
          <w:tcPr>
            <w:tcW w:w="1615" w:type="dxa"/>
            <w:tcBorders>
              <w:bottom w:val="single" w:sz="4" w:space="0" w:color="auto"/>
            </w:tcBorders>
            <w:vAlign w:val="bottom"/>
          </w:tcPr>
          <w:p w14:paraId="230B01D6" w14:textId="77777777" w:rsidR="008D3439" w:rsidRPr="008D3439" w:rsidRDefault="008D3439" w:rsidP="008D3439">
            <w:pPr>
              <w:spacing w:line="480" w:lineRule="auto"/>
              <w:rPr>
                <w:rFonts w:ascii="Times New Roman" w:hAnsi="Times New Roman" w:cs="Times New Roman"/>
                <w:sz w:val="20"/>
                <w:szCs w:val="16"/>
              </w:rPr>
            </w:pPr>
            <w:r w:rsidRPr="008D3439">
              <w:rPr>
                <w:rFonts w:ascii="Times New Roman" w:hAnsi="Times New Roman" w:cs="Times New Roman"/>
                <w:color w:val="000000"/>
                <w:sz w:val="20"/>
                <w:szCs w:val="16"/>
              </w:rPr>
              <w:t>Between (A-All)</w:t>
            </w:r>
          </w:p>
        </w:tc>
        <w:tc>
          <w:tcPr>
            <w:tcW w:w="854" w:type="dxa"/>
            <w:tcBorders>
              <w:bottom w:val="single" w:sz="4" w:space="0" w:color="auto"/>
            </w:tcBorders>
          </w:tcPr>
          <w:p w14:paraId="78524535"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.75**</w:t>
            </w:r>
            <w:r w:rsidR="00B9519B">
              <w:rPr>
                <w:rFonts w:ascii="Times New Roman" w:hAnsi="Times New Roman" w:cs="Times New Roman"/>
                <w:color w:val="000000"/>
                <w:sz w:val="20"/>
                <w:szCs w:val="16"/>
              </w:rPr>
              <w:t>*</w:t>
            </w:r>
          </w:p>
        </w:tc>
        <w:tc>
          <w:tcPr>
            <w:tcW w:w="1094" w:type="dxa"/>
            <w:tcBorders>
              <w:bottom w:val="single" w:sz="4" w:space="0" w:color="auto"/>
            </w:tcBorders>
          </w:tcPr>
          <w:p w14:paraId="0735F3A0"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.76**</w:t>
            </w:r>
            <w:r w:rsidR="00B9519B">
              <w:rPr>
                <w:rFonts w:ascii="Times New Roman" w:hAnsi="Times New Roman" w:cs="Times New Roman"/>
                <w:color w:val="000000"/>
                <w:sz w:val="20"/>
                <w:szCs w:val="16"/>
              </w:rPr>
              <w:t>*</w:t>
            </w:r>
          </w:p>
        </w:tc>
        <w:tc>
          <w:tcPr>
            <w:tcW w:w="1105" w:type="dxa"/>
            <w:tcBorders>
              <w:bottom w:val="single" w:sz="4" w:space="0" w:color="auto"/>
            </w:tcBorders>
          </w:tcPr>
          <w:p w14:paraId="3BCFEDDC"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.92**</w:t>
            </w:r>
            <w:r w:rsidR="00B9519B">
              <w:rPr>
                <w:rFonts w:ascii="Times New Roman" w:hAnsi="Times New Roman" w:cs="Times New Roman"/>
                <w:color w:val="000000"/>
                <w:sz w:val="20"/>
                <w:szCs w:val="16"/>
              </w:rPr>
              <w:t>*</w:t>
            </w:r>
          </w:p>
        </w:tc>
        <w:tc>
          <w:tcPr>
            <w:tcW w:w="983" w:type="dxa"/>
            <w:tcBorders>
              <w:bottom w:val="single" w:sz="4" w:space="0" w:color="auto"/>
            </w:tcBorders>
          </w:tcPr>
          <w:p w14:paraId="32E4D542"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.23</w:t>
            </w:r>
          </w:p>
        </w:tc>
        <w:tc>
          <w:tcPr>
            <w:tcW w:w="1094" w:type="dxa"/>
            <w:tcBorders>
              <w:bottom w:val="single" w:sz="4" w:space="0" w:color="auto"/>
            </w:tcBorders>
          </w:tcPr>
          <w:p w14:paraId="0FD611A2"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.35</w:t>
            </w:r>
          </w:p>
        </w:tc>
        <w:tc>
          <w:tcPr>
            <w:tcW w:w="1105" w:type="dxa"/>
            <w:tcBorders>
              <w:bottom w:val="single" w:sz="4" w:space="0" w:color="auto"/>
            </w:tcBorders>
          </w:tcPr>
          <w:p w14:paraId="226F205C"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.40</w:t>
            </w:r>
          </w:p>
        </w:tc>
        <w:tc>
          <w:tcPr>
            <w:tcW w:w="983" w:type="dxa"/>
            <w:tcBorders>
              <w:bottom w:val="single" w:sz="4" w:space="0" w:color="auto"/>
            </w:tcBorders>
          </w:tcPr>
          <w:p w14:paraId="1C393F38"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.63**</w:t>
            </w:r>
          </w:p>
        </w:tc>
        <w:tc>
          <w:tcPr>
            <w:tcW w:w="1094" w:type="dxa"/>
            <w:tcBorders>
              <w:bottom w:val="single" w:sz="4" w:space="0" w:color="auto"/>
            </w:tcBorders>
          </w:tcPr>
          <w:p w14:paraId="5B3AF9FE"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.71**</w:t>
            </w:r>
            <w:r w:rsidR="00B9519B">
              <w:rPr>
                <w:rFonts w:ascii="Times New Roman" w:hAnsi="Times New Roman" w:cs="Times New Roman"/>
                <w:color w:val="000000"/>
                <w:sz w:val="20"/>
                <w:szCs w:val="16"/>
              </w:rPr>
              <w:t>*</w:t>
            </w:r>
          </w:p>
        </w:tc>
        <w:tc>
          <w:tcPr>
            <w:tcW w:w="963" w:type="dxa"/>
            <w:tcBorders>
              <w:bottom w:val="single" w:sz="4" w:space="0" w:color="auto"/>
            </w:tcBorders>
          </w:tcPr>
          <w:p w14:paraId="00957D63"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.67**</w:t>
            </w:r>
          </w:p>
        </w:tc>
        <w:tc>
          <w:tcPr>
            <w:tcW w:w="990" w:type="dxa"/>
            <w:tcBorders>
              <w:bottom w:val="single" w:sz="4" w:space="0" w:color="auto"/>
            </w:tcBorders>
          </w:tcPr>
          <w:p w14:paraId="01F7F8F7"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.83**</w:t>
            </w:r>
            <w:r w:rsidR="00B9519B">
              <w:rPr>
                <w:rFonts w:ascii="Times New Roman" w:hAnsi="Times New Roman" w:cs="Times New Roman"/>
                <w:color w:val="000000"/>
                <w:sz w:val="20"/>
                <w:szCs w:val="16"/>
              </w:rPr>
              <w:t>*</w:t>
            </w:r>
          </w:p>
        </w:tc>
        <w:tc>
          <w:tcPr>
            <w:tcW w:w="894" w:type="dxa"/>
            <w:tcBorders>
              <w:bottom w:val="single" w:sz="4" w:space="0" w:color="auto"/>
            </w:tcBorders>
          </w:tcPr>
          <w:p w14:paraId="2116BF7A" w14:textId="77777777" w:rsidR="008D3439" w:rsidRPr="008D3439" w:rsidRDefault="008D3439" w:rsidP="00B9519B">
            <w:pPr>
              <w:rPr>
                <w:rFonts w:ascii="Times New Roman" w:hAnsi="Times New Roman" w:cs="Times New Roman"/>
                <w:color w:val="000000"/>
                <w:sz w:val="20"/>
                <w:szCs w:val="16"/>
              </w:rPr>
            </w:pPr>
            <w:r w:rsidRPr="008D3439">
              <w:rPr>
                <w:rFonts w:ascii="Times New Roman" w:hAnsi="Times New Roman" w:cs="Times New Roman"/>
                <w:color w:val="000000"/>
                <w:sz w:val="20"/>
                <w:szCs w:val="16"/>
              </w:rPr>
              <w:t>.78**</w:t>
            </w:r>
            <w:r w:rsidR="00B9519B">
              <w:rPr>
                <w:rFonts w:ascii="Times New Roman" w:hAnsi="Times New Roman" w:cs="Times New Roman"/>
                <w:color w:val="000000"/>
                <w:sz w:val="20"/>
                <w:szCs w:val="16"/>
              </w:rPr>
              <w:t>*</w:t>
            </w:r>
          </w:p>
        </w:tc>
        <w:tc>
          <w:tcPr>
            <w:tcW w:w="916" w:type="dxa"/>
            <w:tcBorders>
              <w:bottom w:val="single" w:sz="4" w:space="0" w:color="auto"/>
            </w:tcBorders>
          </w:tcPr>
          <w:p w14:paraId="00BC5C96" w14:textId="07FF84D1" w:rsidR="008D3439" w:rsidRPr="008D3439" w:rsidRDefault="00EE7698" w:rsidP="00B9519B">
            <w:pPr>
              <w:rPr>
                <w:rFonts w:ascii="Times New Roman" w:hAnsi="Times New Roman" w:cs="Times New Roman"/>
                <w:color w:val="000000"/>
                <w:sz w:val="20"/>
                <w:szCs w:val="16"/>
              </w:rPr>
            </w:pPr>
            <w:r>
              <w:rPr>
                <w:rFonts w:ascii="Times New Roman" w:hAnsi="Times New Roman" w:cs="Times New Roman"/>
                <w:color w:val="000000"/>
                <w:sz w:val="20"/>
                <w:szCs w:val="16"/>
              </w:rPr>
              <w:t>.36</w:t>
            </w:r>
          </w:p>
        </w:tc>
      </w:tr>
    </w:tbl>
    <w:p w14:paraId="795BEAF9" w14:textId="77777777" w:rsidR="00366D1E" w:rsidRDefault="00366D1E" w:rsidP="001066C1">
      <w:pPr>
        <w:spacing w:after="0" w:line="480" w:lineRule="auto"/>
        <w:rPr>
          <w:rFonts w:ascii="Times New Roman" w:hAnsi="Times New Roman" w:cs="Times New Roman"/>
          <w:sz w:val="24"/>
          <w:szCs w:val="24"/>
        </w:rPr>
      </w:pPr>
    </w:p>
    <w:p w14:paraId="565246AB" w14:textId="4F136CE6" w:rsidR="008D3439" w:rsidRPr="00EE7698" w:rsidRDefault="008D3439" w:rsidP="001066C1">
      <w:pPr>
        <w:spacing w:after="0" w:line="480" w:lineRule="auto"/>
        <w:rPr>
          <w:rFonts w:ascii="Times New Roman" w:hAnsi="Times New Roman" w:cs="Times New Roman"/>
          <w:color w:val="000000" w:themeColor="text1"/>
          <w:sz w:val="24"/>
          <w:szCs w:val="24"/>
        </w:rPr>
      </w:pPr>
      <w:r>
        <w:rPr>
          <w:rFonts w:ascii="Times New Roman" w:hAnsi="Times New Roman" w:cs="Times New Roman"/>
          <w:i/>
          <w:sz w:val="24"/>
          <w:szCs w:val="24"/>
        </w:rPr>
        <w:lastRenderedPageBreak/>
        <w:t xml:space="preserve">Note. </w:t>
      </w:r>
      <w:r>
        <w:rPr>
          <w:rFonts w:ascii="Times New Roman" w:hAnsi="Times New Roman" w:cs="Times New Roman"/>
          <w:sz w:val="24"/>
          <w:szCs w:val="24"/>
        </w:rPr>
        <w:t xml:space="preserve">Notation in parentheses indicates the source of the centrality index. (A) = Sample A, main analysis; (B) = Sample B; (I) = Sample A, </w:t>
      </w:r>
      <w:proofErr w:type="spellStart"/>
      <w:r>
        <w:rPr>
          <w:rFonts w:ascii="Times New Roman" w:hAnsi="Times New Roman" w:cs="Times New Roman"/>
          <w:sz w:val="24"/>
          <w:szCs w:val="24"/>
        </w:rPr>
        <w:t>Ising</w:t>
      </w:r>
      <w:proofErr w:type="spellEnd"/>
      <w:r>
        <w:rPr>
          <w:rFonts w:ascii="Times New Roman" w:hAnsi="Times New Roman" w:cs="Times New Roman"/>
          <w:sz w:val="24"/>
          <w:szCs w:val="24"/>
        </w:rPr>
        <w:t xml:space="preserve"> network; (A-All) = Sample A, participants without generalized social anxiety disorder added. This table can be produced by running correlations based on the values given in Table S1.</w:t>
      </w:r>
      <w:r w:rsidR="00B4043D">
        <w:rPr>
          <w:rFonts w:ascii="Times New Roman" w:hAnsi="Times New Roman" w:cs="Times New Roman"/>
          <w:sz w:val="24"/>
          <w:szCs w:val="24"/>
        </w:rPr>
        <w:t xml:space="preserve"> </w:t>
      </w:r>
      <w:r w:rsidR="00B4043D" w:rsidRPr="00EE7698">
        <w:rPr>
          <w:rFonts w:ascii="Times New Roman" w:hAnsi="Times New Roman" w:cs="Times New Roman"/>
          <w:color w:val="000000" w:themeColor="text1"/>
          <w:sz w:val="24"/>
          <w:szCs w:val="24"/>
        </w:rPr>
        <w:t>Centrality stability indices are provided on the diagonal</w:t>
      </w:r>
      <w:r w:rsidR="00EE7698">
        <w:rPr>
          <w:rFonts w:ascii="Times New Roman" w:hAnsi="Times New Roman" w:cs="Times New Roman"/>
          <w:color w:val="000000" w:themeColor="text1"/>
          <w:sz w:val="24"/>
          <w:szCs w:val="24"/>
        </w:rPr>
        <w:t xml:space="preserve"> for the first imputation</w:t>
      </w:r>
      <w:r w:rsidR="00192DD5">
        <w:rPr>
          <w:rFonts w:ascii="Times New Roman" w:hAnsi="Times New Roman" w:cs="Times New Roman"/>
          <w:color w:val="000000" w:themeColor="text1"/>
          <w:sz w:val="24"/>
          <w:szCs w:val="24"/>
        </w:rPr>
        <w:t xml:space="preserve"> (except for Sample B, for which imputations were not used)</w:t>
      </w:r>
      <w:r w:rsidR="00091F90">
        <w:rPr>
          <w:rFonts w:ascii="Times New Roman" w:hAnsi="Times New Roman" w:cs="Times New Roman"/>
          <w:color w:val="000000" w:themeColor="text1"/>
          <w:sz w:val="24"/>
          <w:szCs w:val="24"/>
        </w:rPr>
        <w:t>; these are not correlations or standard reliability indices, but higher values are preferred, as described in the main text</w:t>
      </w:r>
      <w:r w:rsidR="00B4043D" w:rsidRPr="00EE7698">
        <w:rPr>
          <w:rFonts w:ascii="Times New Roman" w:hAnsi="Times New Roman" w:cs="Times New Roman"/>
          <w:color w:val="000000" w:themeColor="text1"/>
          <w:sz w:val="24"/>
          <w:szCs w:val="24"/>
        </w:rPr>
        <w:t xml:space="preserve">. </w:t>
      </w:r>
    </w:p>
    <w:p w14:paraId="2D6E03D6" w14:textId="77777777" w:rsidR="008D3439" w:rsidRPr="00B9519B" w:rsidRDefault="008D3439" w:rsidP="001066C1">
      <w:pPr>
        <w:spacing w:after="0" w:line="480" w:lineRule="auto"/>
        <w:rPr>
          <w:rFonts w:ascii="Times New Roman" w:hAnsi="Times New Roman" w:cs="Times New Roman"/>
          <w:sz w:val="24"/>
          <w:szCs w:val="24"/>
        </w:rPr>
      </w:pPr>
      <w:r w:rsidRPr="00B9519B">
        <w:rPr>
          <w:rFonts w:ascii="Times New Roman" w:hAnsi="Times New Roman" w:cs="Times New Roman"/>
          <w:sz w:val="24"/>
          <w:szCs w:val="24"/>
        </w:rPr>
        <w:t>*</w:t>
      </w:r>
      <w:r w:rsidRPr="00B9519B">
        <w:rPr>
          <w:rFonts w:ascii="Times New Roman" w:hAnsi="Times New Roman" w:cs="Times New Roman"/>
          <w:i/>
          <w:sz w:val="24"/>
          <w:szCs w:val="24"/>
        </w:rPr>
        <w:t>p</w:t>
      </w:r>
      <w:r w:rsidRPr="00B9519B">
        <w:rPr>
          <w:rFonts w:ascii="Times New Roman" w:hAnsi="Times New Roman" w:cs="Times New Roman"/>
          <w:sz w:val="24"/>
          <w:szCs w:val="24"/>
        </w:rPr>
        <w:t xml:space="preserve"> &lt; .05; **</w:t>
      </w:r>
      <w:r w:rsidRPr="00B9519B">
        <w:rPr>
          <w:rFonts w:ascii="Times New Roman" w:hAnsi="Times New Roman" w:cs="Times New Roman"/>
          <w:i/>
          <w:sz w:val="24"/>
          <w:szCs w:val="24"/>
        </w:rPr>
        <w:t>p</w:t>
      </w:r>
      <w:r w:rsidRPr="00B9519B">
        <w:rPr>
          <w:rFonts w:ascii="Times New Roman" w:hAnsi="Times New Roman" w:cs="Times New Roman"/>
          <w:sz w:val="24"/>
          <w:szCs w:val="24"/>
        </w:rPr>
        <w:t xml:space="preserve"> &lt; .01; ***</w:t>
      </w:r>
      <w:r w:rsidRPr="00B9519B">
        <w:rPr>
          <w:rFonts w:ascii="Times New Roman" w:hAnsi="Times New Roman" w:cs="Times New Roman"/>
          <w:i/>
          <w:sz w:val="24"/>
          <w:szCs w:val="24"/>
        </w:rPr>
        <w:t>p</w:t>
      </w:r>
      <w:r w:rsidRPr="00B9519B">
        <w:rPr>
          <w:rFonts w:ascii="Times New Roman" w:hAnsi="Times New Roman" w:cs="Times New Roman"/>
          <w:sz w:val="24"/>
          <w:szCs w:val="24"/>
        </w:rPr>
        <w:t xml:space="preserve"> &lt; .001</w:t>
      </w:r>
    </w:p>
    <w:p w14:paraId="7095E9ED" w14:textId="77777777" w:rsidR="00D74E62" w:rsidRDefault="00D74E62" w:rsidP="001D4A9E">
      <w:pPr>
        <w:spacing w:after="0" w:line="480" w:lineRule="auto"/>
        <w:ind w:firstLine="720"/>
        <w:rPr>
          <w:rFonts w:ascii="Times New Roman" w:hAnsi="Times New Roman" w:cs="Times New Roman"/>
          <w:sz w:val="24"/>
          <w:szCs w:val="24"/>
        </w:rPr>
      </w:pPr>
    </w:p>
    <w:p w14:paraId="423C2A59" w14:textId="339AEDCF" w:rsidR="00E10EF2" w:rsidRDefault="00E10EF2" w:rsidP="001066C1">
      <w:pPr>
        <w:rPr>
          <w:rFonts w:ascii="Times New Roman" w:hAnsi="Times New Roman" w:cs="Times New Roman"/>
          <w:sz w:val="24"/>
          <w:szCs w:val="24"/>
        </w:rPr>
      </w:pPr>
    </w:p>
    <w:p w14:paraId="44638DEC" w14:textId="77777777" w:rsidR="00E10EF2" w:rsidRDefault="00E10EF2">
      <w:pPr>
        <w:rPr>
          <w:rFonts w:ascii="Times New Roman" w:hAnsi="Times New Roman" w:cs="Times New Roman"/>
          <w:sz w:val="24"/>
          <w:szCs w:val="24"/>
        </w:rPr>
        <w:sectPr w:rsidR="00E10EF2" w:rsidSect="001066C1">
          <w:headerReference w:type="first" r:id="rId10"/>
          <w:pgSz w:w="15840" w:h="12240" w:orient="landscape"/>
          <w:pgMar w:top="1440" w:right="1440" w:bottom="1440" w:left="1440" w:header="720" w:footer="720" w:gutter="0"/>
          <w:cols w:space="720"/>
          <w:titlePg/>
          <w:docGrid w:linePitch="360"/>
        </w:sectPr>
      </w:pPr>
      <w:r>
        <w:rPr>
          <w:rFonts w:ascii="Times New Roman" w:hAnsi="Times New Roman" w:cs="Times New Roman"/>
          <w:sz w:val="24"/>
          <w:szCs w:val="24"/>
        </w:rPr>
        <w:br w:type="page"/>
      </w:r>
    </w:p>
    <w:p w14:paraId="6060BF65" w14:textId="77777777" w:rsidR="00E10EF2" w:rsidRDefault="00E10EF2" w:rsidP="001066C1">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1C443D38" wp14:editId="76923598">
            <wp:extent cx="5943600" cy="446055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4460551"/>
                    </a:xfrm>
                    <a:prstGeom prst="rect">
                      <a:avLst/>
                    </a:prstGeom>
                    <a:noFill/>
                  </pic:spPr>
                </pic:pic>
              </a:graphicData>
            </a:graphic>
          </wp:inline>
        </w:drawing>
      </w:r>
    </w:p>
    <w:p w14:paraId="3006577D" w14:textId="6E0DEBED" w:rsidR="00E10EF2" w:rsidRPr="00821A54" w:rsidRDefault="00E10EF2" w:rsidP="00E10EF2">
      <w:pPr>
        <w:spacing w:after="0" w:line="480" w:lineRule="auto"/>
        <w:rPr>
          <w:rFonts w:ascii="Times New Roman" w:hAnsi="Times New Roman" w:cs="Times New Roman"/>
          <w:sz w:val="24"/>
          <w:szCs w:val="24"/>
        </w:rPr>
      </w:pPr>
      <w:r>
        <w:rPr>
          <w:rFonts w:ascii="Times New Roman" w:hAnsi="Times New Roman" w:cs="Times New Roman"/>
          <w:sz w:val="24"/>
          <w:szCs w:val="24"/>
        </w:rPr>
        <w:t xml:space="preserve">Figure S1. </w:t>
      </w:r>
      <w:r w:rsidRPr="00821A54">
        <w:rPr>
          <w:rFonts w:ascii="Times New Roman" w:hAnsi="Times New Roman" w:cs="Times New Roman"/>
          <w:sz w:val="24"/>
          <w:szCs w:val="24"/>
        </w:rPr>
        <w:t xml:space="preserve">Network models of five imputations of the Liebowitz Social Anxiety Scale items. The figure displays the network for each of the five imputed data sets. The </w:t>
      </w:r>
      <w:r w:rsidR="009B68FE">
        <w:rPr>
          <w:rFonts w:ascii="Times New Roman" w:hAnsi="Times New Roman" w:cs="Times New Roman"/>
          <w:sz w:val="24"/>
          <w:szCs w:val="24"/>
        </w:rPr>
        <w:t>blue</w:t>
      </w:r>
      <w:r w:rsidRPr="00821A54">
        <w:rPr>
          <w:rFonts w:ascii="Times New Roman" w:hAnsi="Times New Roman" w:cs="Times New Roman"/>
          <w:sz w:val="24"/>
          <w:szCs w:val="24"/>
        </w:rPr>
        <w:t xml:space="preserve"> lines represent positive relations, whereas the red lines represent negative relations between items.</w:t>
      </w:r>
      <w:r w:rsidR="009B68FE">
        <w:rPr>
          <w:rFonts w:ascii="Times New Roman" w:hAnsi="Times New Roman" w:cs="Times New Roman"/>
          <w:sz w:val="24"/>
          <w:szCs w:val="24"/>
        </w:rPr>
        <w:t xml:space="preserve"> Stronger relationships are characterized by thicker, bolder lines.</w:t>
      </w:r>
      <w:r w:rsidRPr="00821A54">
        <w:rPr>
          <w:rFonts w:ascii="Times New Roman" w:hAnsi="Times New Roman" w:cs="Times New Roman"/>
          <w:sz w:val="24"/>
          <w:szCs w:val="24"/>
        </w:rPr>
        <w:t xml:space="preserve"> Nodes of items numbered 1 through 24 refer to fear or anxiety of a given situation</w:t>
      </w:r>
      <w:r w:rsidR="009B68FE">
        <w:rPr>
          <w:rFonts w:ascii="Times New Roman" w:hAnsi="Times New Roman" w:cs="Times New Roman"/>
          <w:sz w:val="24"/>
          <w:szCs w:val="24"/>
        </w:rPr>
        <w:t xml:space="preserve"> and</w:t>
      </w:r>
      <w:r w:rsidRPr="00821A54">
        <w:rPr>
          <w:rFonts w:ascii="Times New Roman" w:hAnsi="Times New Roman" w:cs="Times New Roman"/>
          <w:sz w:val="24"/>
          <w:szCs w:val="24"/>
        </w:rPr>
        <w:t xml:space="preserve"> avoidance of the same situatio</w:t>
      </w:r>
      <w:r w:rsidR="009B68FE">
        <w:rPr>
          <w:rFonts w:ascii="Times New Roman" w:hAnsi="Times New Roman" w:cs="Times New Roman"/>
          <w:sz w:val="24"/>
          <w:szCs w:val="24"/>
        </w:rPr>
        <w:t>n</w:t>
      </w:r>
      <w:r w:rsidR="00091F90">
        <w:rPr>
          <w:rFonts w:ascii="Times New Roman" w:hAnsi="Times New Roman" w:cs="Times New Roman"/>
          <w:sz w:val="24"/>
          <w:szCs w:val="24"/>
        </w:rPr>
        <w:t>; note that two nodes are composites of two situations</w:t>
      </w:r>
      <w:r w:rsidRPr="00821A54">
        <w:rPr>
          <w:rFonts w:ascii="Times New Roman" w:hAnsi="Times New Roman" w:cs="Times New Roman"/>
          <w:sz w:val="24"/>
          <w:szCs w:val="24"/>
        </w:rPr>
        <w:t xml:space="preserve">. Placement of nodes was conducted by the estimation algorithm; please see </w:t>
      </w:r>
      <w:r w:rsidR="009B68FE">
        <w:rPr>
          <w:rFonts w:ascii="Times New Roman" w:hAnsi="Times New Roman" w:cs="Times New Roman"/>
          <w:sz w:val="24"/>
          <w:szCs w:val="24"/>
        </w:rPr>
        <w:t xml:space="preserve">Figure </w:t>
      </w:r>
      <w:r w:rsidRPr="00821A54">
        <w:rPr>
          <w:rFonts w:ascii="Times New Roman" w:hAnsi="Times New Roman" w:cs="Times New Roman"/>
          <w:sz w:val="24"/>
          <w:szCs w:val="24"/>
        </w:rPr>
        <w:t xml:space="preserve">S2 for the same figures with the nodes constrained to their average position. </w:t>
      </w:r>
    </w:p>
    <w:p w14:paraId="6A2CD8F4" w14:textId="069C17AF" w:rsidR="00E10EF2" w:rsidRDefault="00E10EF2" w:rsidP="001066C1">
      <w:pPr>
        <w:rPr>
          <w:rFonts w:ascii="Times New Roman" w:hAnsi="Times New Roman" w:cs="Times New Roman"/>
          <w:sz w:val="24"/>
          <w:szCs w:val="24"/>
        </w:rPr>
        <w:sectPr w:rsidR="00E10EF2" w:rsidSect="00E10EF2">
          <w:pgSz w:w="12240" w:h="15840"/>
          <w:pgMar w:top="1440" w:right="1440" w:bottom="1440" w:left="1440" w:header="720" w:footer="720" w:gutter="0"/>
          <w:cols w:space="720"/>
          <w:titlePg/>
          <w:docGrid w:linePitch="360"/>
        </w:sectPr>
      </w:pPr>
      <w:r>
        <w:rPr>
          <w:rFonts w:ascii="Times New Roman" w:hAnsi="Times New Roman" w:cs="Times New Roman"/>
          <w:sz w:val="24"/>
          <w:szCs w:val="24"/>
        </w:rPr>
        <w:br w:type="page"/>
      </w:r>
    </w:p>
    <w:p w14:paraId="512E87E9" w14:textId="4023DD3A" w:rsidR="001D4A9E" w:rsidRDefault="007B18C5" w:rsidP="001066C1">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F461E8E" wp14:editId="10C969B1">
            <wp:extent cx="6532921" cy="4899804"/>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38734" cy="4904164"/>
                    </a:xfrm>
                    <a:prstGeom prst="rect">
                      <a:avLst/>
                    </a:prstGeom>
                    <a:noFill/>
                  </pic:spPr>
                </pic:pic>
              </a:graphicData>
            </a:graphic>
          </wp:inline>
        </w:drawing>
      </w:r>
    </w:p>
    <w:p w14:paraId="3AEAD628" w14:textId="1897412B" w:rsidR="007B18C5" w:rsidRDefault="007B18C5" w:rsidP="001066C1">
      <w:pPr>
        <w:rPr>
          <w:rFonts w:ascii="Times New Roman" w:hAnsi="Times New Roman" w:cs="Times New Roman"/>
          <w:sz w:val="24"/>
          <w:szCs w:val="24"/>
        </w:rPr>
      </w:pPr>
    </w:p>
    <w:p w14:paraId="7DABD1E7" w14:textId="33251422" w:rsidR="007B18C5" w:rsidRDefault="007B18C5" w:rsidP="001066C1">
      <w:pPr>
        <w:rPr>
          <w:rFonts w:ascii="Times New Roman" w:hAnsi="Times New Roman" w:cs="Times New Roman"/>
          <w:sz w:val="24"/>
          <w:szCs w:val="24"/>
        </w:rPr>
      </w:pPr>
      <w:r>
        <w:rPr>
          <w:rFonts w:ascii="Times New Roman" w:hAnsi="Times New Roman" w:cs="Times New Roman"/>
          <w:sz w:val="24"/>
          <w:szCs w:val="24"/>
        </w:rPr>
        <w:t xml:space="preserve">Figure S2. </w:t>
      </w:r>
      <w:r w:rsidRPr="00821A54">
        <w:rPr>
          <w:rFonts w:ascii="Times New Roman" w:hAnsi="Times New Roman" w:cs="Times New Roman"/>
          <w:sz w:val="24"/>
          <w:szCs w:val="24"/>
        </w:rPr>
        <w:t>Network models of five imputations of the Liebowitz Social Anxiety Scale items. Unlike with Figure S1, the node positions have been constrained to be an average of all five imputations. Note that, as a result, imputations are visibly very similar</w:t>
      </w:r>
      <w:r w:rsidR="00942C30">
        <w:rPr>
          <w:rFonts w:ascii="Times New Roman" w:hAnsi="Times New Roman" w:cs="Times New Roman"/>
          <w:sz w:val="24"/>
          <w:szCs w:val="24"/>
        </w:rPr>
        <w:t xml:space="preserve">; however, </w:t>
      </w:r>
      <w:r w:rsidRPr="00821A54">
        <w:rPr>
          <w:rFonts w:ascii="Times New Roman" w:hAnsi="Times New Roman" w:cs="Times New Roman"/>
          <w:sz w:val="24"/>
          <w:szCs w:val="24"/>
        </w:rPr>
        <w:t>subtle differences in imputations do exist</w:t>
      </w:r>
      <w:r w:rsidR="00942C30">
        <w:rPr>
          <w:rFonts w:ascii="Times New Roman" w:hAnsi="Times New Roman" w:cs="Times New Roman"/>
          <w:sz w:val="24"/>
          <w:szCs w:val="24"/>
        </w:rPr>
        <w:t xml:space="preserve">. </w:t>
      </w:r>
    </w:p>
    <w:p w14:paraId="30821E37" w14:textId="17BF8279" w:rsidR="00EC42D7" w:rsidRDefault="00EC42D7">
      <w:pPr>
        <w:rPr>
          <w:rFonts w:ascii="Times New Roman" w:hAnsi="Times New Roman" w:cs="Times New Roman"/>
          <w:sz w:val="24"/>
          <w:szCs w:val="24"/>
        </w:rPr>
      </w:pPr>
      <w:r>
        <w:rPr>
          <w:rFonts w:ascii="Times New Roman" w:hAnsi="Times New Roman" w:cs="Times New Roman"/>
          <w:sz w:val="24"/>
          <w:szCs w:val="24"/>
        </w:rPr>
        <w:br w:type="page"/>
      </w:r>
    </w:p>
    <w:p w14:paraId="4E9CBCD0" w14:textId="0D27B80C" w:rsidR="003F25F4" w:rsidRDefault="003F25F4" w:rsidP="001066C1">
      <w:pPr>
        <w:rPr>
          <w:rFonts w:ascii="Times New Roman" w:hAnsi="Times New Roman" w:cs="Times New Roman"/>
          <w:sz w:val="24"/>
          <w:szCs w:val="24"/>
        </w:rPr>
      </w:pPr>
      <w:r>
        <w:rPr>
          <w:noProof/>
        </w:rPr>
        <w:lastRenderedPageBreak/>
        <w:drawing>
          <wp:inline distT="0" distB="0" distL="0" distR="0" wp14:anchorId="64C70891" wp14:editId="371D5193">
            <wp:extent cx="5943600" cy="5943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5943600"/>
                    </a:xfrm>
                    <a:prstGeom prst="rect">
                      <a:avLst/>
                    </a:prstGeom>
                    <a:noFill/>
                    <a:ln>
                      <a:noFill/>
                    </a:ln>
                  </pic:spPr>
                </pic:pic>
              </a:graphicData>
            </a:graphic>
          </wp:inline>
        </w:drawing>
      </w:r>
    </w:p>
    <w:p w14:paraId="07D2AA7C" w14:textId="70ED3F6F" w:rsidR="003F25F4" w:rsidRPr="003F25F4" w:rsidRDefault="003F25F4" w:rsidP="003F25F4">
      <w:pPr>
        <w:spacing w:before="180" w:after="180" w:line="240" w:lineRule="auto"/>
        <w:rPr>
          <w:rFonts w:eastAsia="Times New Roman" w:cs="Times New Roman"/>
          <w:sz w:val="24"/>
          <w:szCs w:val="24"/>
        </w:rPr>
      </w:pPr>
      <w:r>
        <w:rPr>
          <w:rFonts w:eastAsia="Times New Roman" w:cs="Times New Roman"/>
          <w:sz w:val="24"/>
          <w:szCs w:val="24"/>
        </w:rPr>
        <w:t>Figure S</w:t>
      </w:r>
      <w:r w:rsidR="00511608">
        <w:rPr>
          <w:rFonts w:eastAsia="Times New Roman" w:cs="Times New Roman"/>
          <w:sz w:val="24"/>
          <w:szCs w:val="24"/>
        </w:rPr>
        <w:t>3</w:t>
      </w:r>
      <w:r>
        <w:rPr>
          <w:rFonts w:eastAsia="Times New Roman" w:cs="Times New Roman"/>
          <w:sz w:val="24"/>
          <w:szCs w:val="24"/>
        </w:rPr>
        <w:t xml:space="preserve">. </w:t>
      </w:r>
      <w:r w:rsidRPr="003F25F4">
        <w:rPr>
          <w:rFonts w:eastAsia="Times New Roman" w:cs="Times New Roman"/>
          <w:sz w:val="24"/>
          <w:szCs w:val="24"/>
        </w:rPr>
        <w:t>Visualizations of the edge weights</w:t>
      </w:r>
      <w:r w:rsidR="00091F90">
        <w:rPr>
          <w:rFonts w:eastAsia="Times New Roman" w:cs="Times New Roman"/>
          <w:sz w:val="24"/>
          <w:szCs w:val="24"/>
        </w:rPr>
        <w:t xml:space="preserve"> from the first imputed dataset for the primary analyses</w:t>
      </w:r>
      <w:r w:rsidRPr="003F25F4">
        <w:rPr>
          <w:rFonts w:eastAsia="Times New Roman" w:cs="Times New Roman"/>
          <w:sz w:val="24"/>
          <w:szCs w:val="24"/>
        </w:rPr>
        <w:t xml:space="preserve">. Each point represents the value of a node pair edge and grey lines indicate the bootstrapped confidence interval. Edges are ordered by node (e.g., first point is </w:t>
      </w:r>
      <w:r>
        <w:rPr>
          <w:rFonts w:eastAsia="Times New Roman" w:cs="Times New Roman"/>
          <w:sz w:val="24"/>
          <w:szCs w:val="24"/>
        </w:rPr>
        <w:t>item1</w:t>
      </w:r>
      <w:r w:rsidRPr="003F25F4">
        <w:rPr>
          <w:rFonts w:eastAsia="Times New Roman" w:cs="Times New Roman"/>
          <w:sz w:val="24"/>
          <w:szCs w:val="24"/>
        </w:rPr>
        <w:t>-</w:t>
      </w:r>
      <w:r>
        <w:rPr>
          <w:rFonts w:eastAsia="Times New Roman" w:cs="Times New Roman"/>
          <w:sz w:val="24"/>
          <w:szCs w:val="24"/>
        </w:rPr>
        <w:t>item</w:t>
      </w:r>
      <w:r w:rsidRPr="003F25F4">
        <w:rPr>
          <w:rFonts w:eastAsia="Times New Roman" w:cs="Times New Roman"/>
          <w:sz w:val="24"/>
          <w:szCs w:val="24"/>
        </w:rPr>
        <w:t>2</w:t>
      </w:r>
      <w:r>
        <w:rPr>
          <w:rFonts w:eastAsia="Times New Roman" w:cs="Times New Roman"/>
          <w:sz w:val="24"/>
          <w:szCs w:val="24"/>
        </w:rPr>
        <w:t xml:space="preserve"> edge</w:t>
      </w:r>
      <w:r w:rsidRPr="003F25F4">
        <w:rPr>
          <w:rFonts w:eastAsia="Times New Roman" w:cs="Times New Roman"/>
          <w:sz w:val="24"/>
          <w:szCs w:val="24"/>
        </w:rPr>
        <w:t xml:space="preserve">, second point is </w:t>
      </w:r>
      <w:r>
        <w:rPr>
          <w:rFonts w:eastAsia="Times New Roman" w:cs="Times New Roman"/>
          <w:sz w:val="24"/>
          <w:szCs w:val="24"/>
        </w:rPr>
        <w:t>item</w:t>
      </w:r>
      <w:r w:rsidRPr="003F25F4">
        <w:rPr>
          <w:rFonts w:eastAsia="Times New Roman" w:cs="Times New Roman"/>
          <w:sz w:val="24"/>
          <w:szCs w:val="24"/>
        </w:rPr>
        <w:t>1-</w:t>
      </w:r>
      <w:r>
        <w:rPr>
          <w:rFonts w:eastAsia="Times New Roman" w:cs="Times New Roman"/>
          <w:sz w:val="24"/>
          <w:szCs w:val="24"/>
        </w:rPr>
        <w:t>item</w:t>
      </w:r>
      <w:r w:rsidRPr="003F25F4">
        <w:rPr>
          <w:rFonts w:eastAsia="Times New Roman" w:cs="Times New Roman"/>
          <w:sz w:val="24"/>
          <w:szCs w:val="24"/>
        </w:rPr>
        <w:t>3</w:t>
      </w:r>
      <w:r>
        <w:rPr>
          <w:rFonts w:eastAsia="Times New Roman" w:cs="Times New Roman"/>
          <w:sz w:val="24"/>
          <w:szCs w:val="24"/>
        </w:rPr>
        <w:t xml:space="preserve"> edge</w:t>
      </w:r>
      <w:r w:rsidRPr="003F25F4">
        <w:rPr>
          <w:rFonts w:eastAsia="Times New Roman" w:cs="Times New Roman"/>
          <w:sz w:val="24"/>
          <w:szCs w:val="24"/>
        </w:rPr>
        <w:t>).</w:t>
      </w:r>
    </w:p>
    <w:p w14:paraId="4FD6023A" w14:textId="34B86C13" w:rsidR="003F25F4" w:rsidRDefault="003F25F4" w:rsidP="001066C1">
      <w:pPr>
        <w:rPr>
          <w:rFonts w:ascii="Times New Roman" w:hAnsi="Times New Roman" w:cs="Times New Roman"/>
          <w:sz w:val="24"/>
          <w:szCs w:val="24"/>
        </w:rPr>
      </w:pPr>
    </w:p>
    <w:p w14:paraId="2216DAF6" w14:textId="79A981D7" w:rsidR="00511608" w:rsidRDefault="00511608">
      <w:pPr>
        <w:rPr>
          <w:rFonts w:ascii="Times New Roman" w:hAnsi="Times New Roman" w:cs="Times New Roman"/>
          <w:sz w:val="24"/>
          <w:szCs w:val="24"/>
        </w:rPr>
      </w:pPr>
      <w:r>
        <w:rPr>
          <w:rFonts w:ascii="Times New Roman" w:hAnsi="Times New Roman" w:cs="Times New Roman"/>
          <w:sz w:val="24"/>
          <w:szCs w:val="24"/>
        </w:rPr>
        <w:br w:type="page"/>
      </w:r>
    </w:p>
    <w:p w14:paraId="1828D88A" w14:textId="51D7E227" w:rsidR="00511608" w:rsidRDefault="00511608" w:rsidP="00511608">
      <w:pPr>
        <w:rPr>
          <w:rFonts w:ascii="Times New Roman" w:hAnsi="Times New Roman" w:cs="Times New Roman"/>
          <w:sz w:val="24"/>
          <w:szCs w:val="24"/>
        </w:rPr>
      </w:pPr>
      <w:r w:rsidRPr="00EC42D7">
        <w:rPr>
          <w:rFonts w:ascii="Times New Roman" w:hAnsi="Times New Roman" w:cs="Times New Roman"/>
          <w:noProof/>
          <w:sz w:val="24"/>
          <w:szCs w:val="24"/>
        </w:rPr>
        <w:lastRenderedPageBreak/>
        <w:drawing>
          <wp:inline distT="0" distB="0" distL="0" distR="0" wp14:anchorId="53879335" wp14:editId="13273E02">
            <wp:extent cx="5509983" cy="5509983"/>
            <wp:effectExtent l="0" t="0" r="0" b="0"/>
            <wp:docPr id="4" name="Picture 3" descr="A close up of a map&#10;&#10;Description generated with very high confidence">
              <a:extLst xmlns:a="http://schemas.openxmlformats.org/drawingml/2006/main">
                <a:ext uri="{FF2B5EF4-FFF2-40B4-BE49-F238E27FC236}">
                  <a16:creationId xmlns:a16="http://schemas.microsoft.com/office/drawing/2014/main" id="{A06BF768-67E0-4317-A8EC-10DA66979C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lose up of a map&#10;&#10;Description generated with very high confidence">
                      <a:extLst>
                        <a:ext uri="{FF2B5EF4-FFF2-40B4-BE49-F238E27FC236}">
                          <a16:creationId xmlns:a16="http://schemas.microsoft.com/office/drawing/2014/main" id="{A06BF768-67E0-4317-A8EC-10DA66979C3D}"/>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09983" cy="5509983"/>
                    </a:xfrm>
                    <a:prstGeom prst="rect">
                      <a:avLst/>
                    </a:prstGeom>
                  </pic:spPr>
                </pic:pic>
              </a:graphicData>
            </a:graphic>
          </wp:inline>
        </w:drawing>
      </w:r>
    </w:p>
    <w:p w14:paraId="7207EC43" w14:textId="77777777" w:rsidR="00511608" w:rsidRDefault="00511608" w:rsidP="00511608">
      <w:pPr>
        <w:rPr>
          <w:rFonts w:ascii="Times New Roman" w:hAnsi="Times New Roman" w:cs="Times New Roman"/>
          <w:sz w:val="24"/>
          <w:szCs w:val="24"/>
        </w:rPr>
      </w:pPr>
    </w:p>
    <w:p w14:paraId="34FFC725" w14:textId="0490B4C3" w:rsidR="00511608" w:rsidRDefault="00511608" w:rsidP="00511608">
      <w:pPr>
        <w:rPr>
          <w:rFonts w:ascii="Times New Roman" w:hAnsi="Times New Roman" w:cs="Times New Roman"/>
          <w:sz w:val="24"/>
          <w:szCs w:val="24"/>
        </w:rPr>
      </w:pPr>
      <w:r>
        <w:rPr>
          <w:rFonts w:ascii="Times New Roman" w:hAnsi="Times New Roman" w:cs="Times New Roman"/>
          <w:sz w:val="24"/>
          <w:szCs w:val="24"/>
        </w:rPr>
        <w:t>Figure S3. Graphical depiction of the stability of centrality indices for Imputation 1</w:t>
      </w:r>
      <w:r w:rsidR="00091F90">
        <w:rPr>
          <w:rFonts w:ascii="Times New Roman" w:hAnsi="Times New Roman" w:cs="Times New Roman"/>
          <w:sz w:val="24"/>
          <w:szCs w:val="24"/>
        </w:rPr>
        <w:t xml:space="preserve"> for the primary analyses</w:t>
      </w:r>
      <w:r>
        <w:rPr>
          <w:rFonts w:ascii="Times New Roman" w:hAnsi="Times New Roman" w:cs="Times New Roman"/>
          <w:sz w:val="24"/>
          <w:szCs w:val="24"/>
        </w:rPr>
        <w:t>. The percentage of the original data sampled is on the x-axis and the correlation of node centrality with the original sample is on the y-axis. Higher correlations (shallower slopes) indicate more stable indices.</w:t>
      </w:r>
    </w:p>
    <w:p w14:paraId="2E03F8D8" w14:textId="77777777" w:rsidR="00511608" w:rsidRPr="001066C1" w:rsidRDefault="00511608" w:rsidP="001066C1">
      <w:pPr>
        <w:rPr>
          <w:rFonts w:ascii="Times New Roman" w:hAnsi="Times New Roman" w:cs="Times New Roman"/>
          <w:sz w:val="24"/>
          <w:szCs w:val="24"/>
        </w:rPr>
        <w:sectPr w:rsidR="00511608" w:rsidRPr="001066C1" w:rsidSect="00E10EF2">
          <w:headerReference w:type="first" r:id="rId15"/>
          <w:pgSz w:w="12240" w:h="15840"/>
          <w:pgMar w:top="1440" w:right="1440" w:bottom="1440" w:left="1440" w:header="720" w:footer="720" w:gutter="0"/>
          <w:cols w:space="720"/>
          <w:titlePg/>
          <w:docGrid w:linePitch="360"/>
        </w:sectPr>
      </w:pPr>
    </w:p>
    <w:p w14:paraId="19317EE9" w14:textId="77777777" w:rsidR="004A5355" w:rsidRDefault="004A5355" w:rsidP="004A5355">
      <w:pPr>
        <w:spacing w:after="0" w:line="48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Original Material Prior to Peer Review</w:t>
      </w:r>
    </w:p>
    <w:p w14:paraId="1ADE7DAC" w14:textId="36034BE1" w:rsidR="004A5355" w:rsidRPr="003562FD" w:rsidRDefault="004A5355" w:rsidP="004A5355">
      <w:pPr>
        <w:spacing w:after="0" w:line="480" w:lineRule="auto"/>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For the purpose of transparency and completeness, we provide below the material originally included for peer review</w:t>
      </w:r>
      <w:r w:rsidR="001D4A9E">
        <w:rPr>
          <w:rFonts w:ascii="Times New Roman" w:hAnsi="Times New Roman" w:cs="Times New Roman"/>
          <w:sz w:val="24"/>
          <w:szCs w:val="24"/>
        </w:rPr>
        <w:t xml:space="preserve"> as a part of the main text</w:t>
      </w:r>
      <w:r>
        <w:rPr>
          <w:rFonts w:ascii="Times New Roman" w:hAnsi="Times New Roman" w:cs="Times New Roman"/>
          <w:sz w:val="24"/>
          <w:szCs w:val="24"/>
        </w:rPr>
        <w:t xml:space="preserve">. Importantly, peer review uncovered problems in estimation for the network, </w:t>
      </w:r>
      <w:r w:rsidR="001D4A9E" w:rsidRPr="00091F90">
        <w:rPr>
          <w:rFonts w:ascii="Times New Roman" w:hAnsi="Times New Roman" w:cs="Times New Roman"/>
          <w:i/>
          <w:sz w:val="24"/>
          <w:szCs w:val="24"/>
        </w:rPr>
        <w:t>so these results are not to be trusted</w:t>
      </w:r>
      <w:r w:rsidR="001D4A9E">
        <w:rPr>
          <w:rFonts w:ascii="Times New Roman" w:hAnsi="Times New Roman" w:cs="Times New Roman"/>
          <w:sz w:val="24"/>
          <w:szCs w:val="24"/>
        </w:rPr>
        <w:t>.</w:t>
      </w:r>
      <w:r>
        <w:rPr>
          <w:rFonts w:ascii="Times New Roman" w:hAnsi="Times New Roman" w:cs="Times New Roman"/>
          <w:sz w:val="24"/>
          <w:szCs w:val="24"/>
        </w:rPr>
        <w:t xml:space="preserve"> Please see the main text for details. We provide it in part to illustrate that, as discussed in the main text, simply conducting a network analysis on a set of symptoms without careful consideration of whether and how items should be combined may lead to misleading results. Supplemental material for the </w:t>
      </w:r>
      <w:r w:rsidR="001D4A9E">
        <w:rPr>
          <w:rFonts w:ascii="Times New Roman" w:hAnsi="Times New Roman" w:cs="Times New Roman"/>
          <w:sz w:val="24"/>
          <w:szCs w:val="24"/>
        </w:rPr>
        <w:t>original analyses are not included, but can be obtained from the first author</w:t>
      </w:r>
      <w:r>
        <w:rPr>
          <w:rFonts w:ascii="Times New Roman" w:hAnsi="Times New Roman" w:cs="Times New Roman"/>
          <w:sz w:val="24"/>
          <w:szCs w:val="24"/>
        </w:rPr>
        <w:t xml:space="preserve">. </w:t>
      </w:r>
    </w:p>
    <w:p w14:paraId="6487FED5" w14:textId="77777777" w:rsidR="004A5355" w:rsidRPr="00821A54" w:rsidRDefault="004A5355" w:rsidP="004A5355">
      <w:pPr>
        <w:spacing w:after="0" w:line="480" w:lineRule="auto"/>
        <w:rPr>
          <w:rFonts w:ascii="Times New Roman" w:hAnsi="Times New Roman" w:cs="Times New Roman"/>
          <w:b/>
          <w:sz w:val="24"/>
          <w:szCs w:val="24"/>
        </w:rPr>
      </w:pPr>
      <w:r w:rsidRPr="00821A54">
        <w:rPr>
          <w:rFonts w:ascii="Times New Roman" w:hAnsi="Times New Roman" w:cs="Times New Roman"/>
          <w:b/>
          <w:sz w:val="24"/>
          <w:szCs w:val="24"/>
        </w:rPr>
        <w:t>Data Analytic Procedure</w:t>
      </w:r>
    </w:p>
    <w:p w14:paraId="504818EE" w14:textId="68047FDE" w:rsidR="004A5355" w:rsidRPr="00821A54" w:rsidRDefault="004A5355" w:rsidP="004A5355">
      <w:pPr>
        <w:spacing w:after="0" w:line="480" w:lineRule="auto"/>
        <w:rPr>
          <w:rFonts w:ascii="Times New Roman" w:hAnsi="Times New Roman" w:cs="Times New Roman"/>
          <w:sz w:val="24"/>
          <w:szCs w:val="24"/>
        </w:rPr>
      </w:pPr>
      <w:r w:rsidRPr="00821A54">
        <w:rPr>
          <w:rFonts w:ascii="Times New Roman" w:hAnsi="Times New Roman" w:cs="Times New Roman"/>
          <w:b/>
          <w:sz w:val="24"/>
          <w:szCs w:val="24"/>
        </w:rPr>
        <w:tab/>
      </w:r>
      <w:r w:rsidRPr="00821A54">
        <w:rPr>
          <w:rFonts w:ascii="Times New Roman" w:hAnsi="Times New Roman" w:cs="Times New Roman"/>
          <w:sz w:val="24"/>
          <w:szCs w:val="24"/>
        </w:rPr>
        <w:t>Here we focus on the overall plan for the analyses (more detailed information on each aspect of the data analytic procedure is available in the supplemental materials). We first c</w:t>
      </w:r>
      <w:r>
        <w:rPr>
          <w:rFonts w:ascii="Times New Roman" w:hAnsi="Times New Roman" w:cs="Times New Roman"/>
          <w:sz w:val="24"/>
          <w:szCs w:val="24"/>
        </w:rPr>
        <w:t>reated five multiple imputation data sets</w:t>
      </w:r>
      <w:r w:rsidRPr="00821A54">
        <w:rPr>
          <w:rFonts w:ascii="Times New Roman" w:hAnsi="Times New Roman" w:cs="Times New Roman"/>
          <w:sz w:val="24"/>
          <w:szCs w:val="24"/>
        </w:rPr>
        <w:t xml:space="preserve"> for the LSAS network model dataset to handle sporadic missing data, using random forest imputation. Because there is no best standard for how to deal with multiply imputed data in network analyses, we focused on consistent findings across all five data sets. Network estimation and network stability tests were conducted in accordance with current standards usin</w:t>
      </w:r>
      <w:r w:rsidR="00533C37">
        <w:rPr>
          <w:rFonts w:ascii="Times New Roman" w:hAnsi="Times New Roman" w:cs="Times New Roman"/>
          <w:sz w:val="24"/>
          <w:szCs w:val="24"/>
        </w:rPr>
        <w:t xml:space="preserve">g R packages </w:t>
      </w:r>
      <w:proofErr w:type="spellStart"/>
      <w:r w:rsidR="00533C37">
        <w:rPr>
          <w:rFonts w:ascii="Times New Roman" w:hAnsi="Times New Roman" w:cs="Times New Roman"/>
          <w:sz w:val="24"/>
          <w:szCs w:val="24"/>
        </w:rPr>
        <w:t>qgraph</w:t>
      </w:r>
      <w:proofErr w:type="spellEnd"/>
      <w:r w:rsidR="00533C37">
        <w:rPr>
          <w:rFonts w:ascii="Times New Roman" w:hAnsi="Times New Roman" w:cs="Times New Roman"/>
          <w:sz w:val="24"/>
          <w:szCs w:val="24"/>
        </w:rPr>
        <w:t xml:space="preserve"> (version 1.</w:t>
      </w:r>
      <w:r w:rsidRPr="00821A54">
        <w:rPr>
          <w:rFonts w:ascii="Times New Roman" w:hAnsi="Times New Roman" w:cs="Times New Roman"/>
          <w:sz w:val="24"/>
          <w:szCs w:val="24"/>
        </w:rPr>
        <w:t>4</w:t>
      </w:r>
      <w:r w:rsidR="00533C37">
        <w:rPr>
          <w:rFonts w:ascii="Times New Roman" w:hAnsi="Times New Roman" w:cs="Times New Roman"/>
          <w:sz w:val="24"/>
          <w:szCs w:val="24"/>
        </w:rPr>
        <w:t>.</w:t>
      </w:r>
      <w:r w:rsidRPr="00821A54">
        <w:rPr>
          <w:rFonts w:ascii="Times New Roman" w:hAnsi="Times New Roman" w:cs="Times New Roman"/>
          <w:sz w:val="24"/>
          <w:szCs w:val="24"/>
        </w:rPr>
        <w:t xml:space="preserve">1; </w:t>
      </w:r>
      <w:r w:rsidRPr="00821A54">
        <w:rPr>
          <w:rFonts w:ascii="Times New Roman" w:hAnsi="Times New Roman" w:cs="Times New Roman"/>
          <w:noProof/>
          <w:sz w:val="24"/>
          <w:szCs w:val="24"/>
        </w:rPr>
        <w:t>Epskamp, Cramer, Waldorp, Schmittmann, &amp; Borsboom, 2012)</w:t>
      </w:r>
      <w:r w:rsidRPr="00821A54">
        <w:rPr>
          <w:rFonts w:ascii="Times New Roman" w:hAnsi="Times New Roman" w:cs="Times New Roman"/>
          <w:sz w:val="24"/>
          <w:szCs w:val="24"/>
        </w:rPr>
        <w:t xml:space="preserve"> and </w:t>
      </w:r>
      <w:proofErr w:type="spellStart"/>
      <w:r w:rsidRPr="00821A54">
        <w:rPr>
          <w:rFonts w:ascii="Times New Roman" w:hAnsi="Times New Roman" w:cs="Times New Roman"/>
          <w:sz w:val="24"/>
          <w:szCs w:val="24"/>
        </w:rPr>
        <w:t>bootnet</w:t>
      </w:r>
      <w:proofErr w:type="spellEnd"/>
      <w:r w:rsidRPr="00821A54">
        <w:rPr>
          <w:rFonts w:ascii="Times New Roman" w:hAnsi="Times New Roman" w:cs="Times New Roman"/>
          <w:sz w:val="24"/>
          <w:szCs w:val="24"/>
        </w:rPr>
        <w:t xml:space="preserve"> (version 0.3; </w:t>
      </w:r>
      <w:r w:rsidRPr="00821A54">
        <w:rPr>
          <w:rFonts w:ascii="Times New Roman" w:hAnsi="Times New Roman" w:cs="Times New Roman"/>
          <w:noProof/>
          <w:sz w:val="24"/>
          <w:szCs w:val="24"/>
        </w:rPr>
        <w:t>Epskamp, Borsboom, &amp; Fried, 2017)</w:t>
      </w:r>
      <w:r w:rsidRPr="00821A54">
        <w:rPr>
          <w:rFonts w:ascii="Times New Roman" w:hAnsi="Times New Roman" w:cs="Times New Roman"/>
          <w:sz w:val="24"/>
          <w:szCs w:val="24"/>
        </w:rPr>
        <w:t>, respectively. An undirected regularized partial correlation network was estimated, resulting in edges that can be interpreted as partial correlation coefficients (an association between two items controlling for all other associations among items). Regularization ensures that the estimated network structure balances sensitivity with specificity, and leads to a sparse network structure that avoids obtaining spurious edges</w:t>
      </w:r>
      <w:r>
        <w:rPr>
          <w:rFonts w:ascii="Times New Roman" w:hAnsi="Times New Roman" w:cs="Times New Roman"/>
          <w:sz w:val="24"/>
          <w:szCs w:val="24"/>
        </w:rPr>
        <w:t xml:space="preserve"> </w:t>
      </w:r>
      <w:r>
        <w:rPr>
          <w:rFonts w:ascii="Times New Roman" w:hAnsi="Times New Roman" w:cs="Times New Roman"/>
          <w:noProof/>
          <w:sz w:val="24"/>
          <w:szCs w:val="24"/>
        </w:rPr>
        <w:t>(Epskamp &amp; Fried, in press)</w:t>
      </w:r>
      <w:r w:rsidRPr="00821A54">
        <w:t xml:space="preserve">. </w:t>
      </w:r>
    </w:p>
    <w:p w14:paraId="78F13D59" w14:textId="77777777" w:rsidR="004A5355" w:rsidRPr="00821A54" w:rsidRDefault="004A5355" w:rsidP="004A5355">
      <w:pPr>
        <w:spacing w:after="0" w:line="480" w:lineRule="auto"/>
        <w:rPr>
          <w:rFonts w:ascii="Times New Roman" w:hAnsi="Times New Roman" w:cs="Times New Roman"/>
          <w:sz w:val="24"/>
          <w:szCs w:val="24"/>
        </w:rPr>
      </w:pPr>
      <w:r w:rsidRPr="00821A54">
        <w:rPr>
          <w:rFonts w:ascii="Times New Roman" w:hAnsi="Times New Roman" w:cs="Times New Roman"/>
          <w:sz w:val="24"/>
          <w:szCs w:val="24"/>
        </w:rPr>
        <w:lastRenderedPageBreak/>
        <w:tab/>
        <w:t xml:space="preserve">We then used bootstrapping (via </w:t>
      </w:r>
      <w:proofErr w:type="spellStart"/>
      <w:r w:rsidRPr="00821A54">
        <w:rPr>
          <w:rFonts w:ascii="Times New Roman" w:hAnsi="Times New Roman" w:cs="Times New Roman"/>
          <w:sz w:val="24"/>
          <w:szCs w:val="24"/>
        </w:rPr>
        <w:t>bootnet</w:t>
      </w:r>
      <w:proofErr w:type="spellEnd"/>
      <w:r w:rsidRPr="00821A54">
        <w:rPr>
          <w:rFonts w:ascii="Times New Roman" w:hAnsi="Times New Roman" w:cs="Times New Roman"/>
          <w:sz w:val="24"/>
          <w:szCs w:val="24"/>
        </w:rPr>
        <w:t xml:space="preserve">) to select the items from the pool of 48 LSAS items that were reliably more central than all others (i.e., </w:t>
      </w:r>
      <w:r>
        <w:rPr>
          <w:rFonts w:ascii="Times New Roman" w:hAnsi="Times New Roman" w:cs="Times New Roman"/>
          <w:sz w:val="24"/>
          <w:szCs w:val="24"/>
        </w:rPr>
        <w:t xml:space="preserve">were the most central in each dataset and remained most central in smaller subsamples according to </w:t>
      </w:r>
      <w:proofErr w:type="spellStart"/>
      <w:r>
        <w:rPr>
          <w:rFonts w:ascii="Times New Roman" w:hAnsi="Times New Roman" w:cs="Times New Roman"/>
          <w:sz w:val="24"/>
          <w:szCs w:val="24"/>
        </w:rPr>
        <w:t>bootnet</w:t>
      </w:r>
      <w:proofErr w:type="spellEnd"/>
      <w:r w:rsidRPr="00821A54">
        <w:rPr>
          <w:rFonts w:ascii="Times New Roman" w:hAnsi="Times New Roman" w:cs="Times New Roman"/>
          <w:sz w:val="24"/>
          <w:szCs w:val="24"/>
        </w:rPr>
        <w:t xml:space="preserve">); there happened to be four such items, which we refer to as the highly central (HC) items. We used a similar procedure to select four least central (LC) items for the purposes of comparison. To ensure that LC items were indeed less central than HC items, we used a centrality difference test in </w:t>
      </w:r>
      <w:proofErr w:type="spellStart"/>
      <w:r w:rsidRPr="00821A54">
        <w:rPr>
          <w:rFonts w:ascii="Times New Roman" w:hAnsi="Times New Roman" w:cs="Times New Roman"/>
          <w:sz w:val="24"/>
          <w:szCs w:val="24"/>
        </w:rPr>
        <w:t>bootnet</w:t>
      </w:r>
      <w:proofErr w:type="spellEnd"/>
      <w:r w:rsidRPr="00821A54">
        <w:rPr>
          <w:rFonts w:ascii="Times New Roman" w:hAnsi="Times New Roman" w:cs="Times New Roman"/>
          <w:sz w:val="24"/>
          <w:szCs w:val="24"/>
        </w:rPr>
        <w:t xml:space="preserve"> to compute bootstrapped confidence intervals around the difference between bootstrapped centrality index means for the four HC items and the four corresponding LC items. Nodes were said to be significantly different from each other if the confidence intervals resulting from the difference test did not contain 0 (α = .05). Finally, we examined item properties, including level of endorsement and variance, to determine whether any superficial item properties might be related to centrality.</w:t>
      </w:r>
    </w:p>
    <w:p w14:paraId="59CB65D5" w14:textId="77777777" w:rsidR="004A5355" w:rsidRPr="00821A54" w:rsidRDefault="004A5355" w:rsidP="004A5355">
      <w:pPr>
        <w:spacing w:after="0" w:line="480" w:lineRule="auto"/>
        <w:rPr>
          <w:rFonts w:ascii="Times New Roman" w:hAnsi="Times New Roman" w:cs="Times New Roman"/>
          <w:sz w:val="24"/>
          <w:szCs w:val="24"/>
        </w:rPr>
      </w:pPr>
      <w:r w:rsidRPr="00821A54">
        <w:rPr>
          <w:rFonts w:ascii="Times New Roman" w:hAnsi="Times New Roman" w:cs="Times New Roman"/>
          <w:sz w:val="24"/>
          <w:szCs w:val="24"/>
        </w:rPr>
        <w:tab/>
        <w:t>We then turned to the treatment data. We created HC and LC composites at pre- and post-treatment by summing the items identified from the network sample. The remaining LSAS items (i.e., those included neither in the HC nor the LC item sets) were summed to create an LSAS index of medium-centrality items (LSAS-MC).</w:t>
      </w:r>
      <w:r w:rsidRPr="00821A54">
        <w:rPr>
          <w:rFonts w:ascii="Times New Roman" w:hAnsi="Times New Roman" w:cs="Times New Roman"/>
          <w:b/>
          <w:sz w:val="24"/>
          <w:szCs w:val="24"/>
        </w:rPr>
        <w:t xml:space="preserve"> </w:t>
      </w:r>
      <w:r w:rsidRPr="00821A54">
        <w:rPr>
          <w:rFonts w:ascii="Times New Roman" w:hAnsi="Times New Roman" w:cs="Times New Roman"/>
          <w:sz w:val="24"/>
          <w:szCs w:val="24"/>
        </w:rPr>
        <w:t xml:space="preserve">We used a structural equation modeling approach in the treatment data, using Mplus version 7.4 </w:t>
      </w:r>
      <w:r w:rsidRPr="00821A54">
        <w:rPr>
          <w:rFonts w:ascii="Times New Roman" w:hAnsi="Times New Roman" w:cs="Times New Roman"/>
          <w:noProof/>
          <w:sz w:val="24"/>
          <w:szCs w:val="24"/>
        </w:rPr>
        <w:t>(Muthén &amp; Muthén, 1998-2015)</w:t>
      </w:r>
      <w:r w:rsidRPr="00821A54">
        <w:rPr>
          <w:rFonts w:ascii="Times New Roman" w:hAnsi="Times New Roman" w:cs="Times New Roman"/>
          <w:sz w:val="24"/>
          <w:szCs w:val="24"/>
        </w:rPr>
        <w:t xml:space="preserve"> and the MLR estimator, in part because this allowed the handling of sporadic missing data. In addition, this approach allowed a latent estimation of change via a latent change model. We could thus test whether change in HC items predicted change in MC items above and beyond change in LC items. Finally, we tested whether change in HC items was a better predictor of change in overall social anxiety severity as measured by the SIAS-S, BFNE-S, and SDS. The intent was to examine whether HC items showed an enhanced ability to predict change in social anxiety </w:t>
      </w:r>
      <w:r w:rsidRPr="00821A54">
        <w:rPr>
          <w:rFonts w:ascii="Times New Roman" w:hAnsi="Times New Roman" w:cs="Times New Roman"/>
          <w:sz w:val="24"/>
          <w:szCs w:val="24"/>
        </w:rPr>
        <w:lastRenderedPageBreak/>
        <w:t xml:space="preserve">severity outside of the LSAS network as well as within the LSAS network. Mplus code for the primary latent change model (depicted in Figure </w:t>
      </w:r>
      <w:r>
        <w:rPr>
          <w:rFonts w:ascii="Times New Roman" w:hAnsi="Times New Roman" w:cs="Times New Roman"/>
          <w:sz w:val="24"/>
          <w:szCs w:val="24"/>
        </w:rPr>
        <w:t>3</w:t>
      </w:r>
      <w:r w:rsidRPr="00821A54">
        <w:rPr>
          <w:rFonts w:ascii="Times New Roman" w:hAnsi="Times New Roman" w:cs="Times New Roman"/>
          <w:sz w:val="24"/>
          <w:szCs w:val="24"/>
        </w:rPr>
        <w:t>) is included in supplemental material.</w:t>
      </w:r>
    </w:p>
    <w:p w14:paraId="6B0E88CC" w14:textId="77777777" w:rsidR="004A5355" w:rsidRPr="00821A54" w:rsidRDefault="004A5355" w:rsidP="004A5355">
      <w:pPr>
        <w:spacing w:after="0" w:line="480" w:lineRule="auto"/>
        <w:jc w:val="center"/>
        <w:rPr>
          <w:rFonts w:ascii="Times New Roman" w:hAnsi="Times New Roman" w:cs="Times New Roman"/>
          <w:b/>
          <w:sz w:val="24"/>
          <w:szCs w:val="24"/>
        </w:rPr>
      </w:pPr>
      <w:r w:rsidRPr="00821A54">
        <w:rPr>
          <w:rFonts w:ascii="Times New Roman" w:hAnsi="Times New Roman" w:cs="Times New Roman"/>
          <w:b/>
          <w:sz w:val="24"/>
          <w:szCs w:val="24"/>
        </w:rPr>
        <w:t>Results</w:t>
      </w:r>
    </w:p>
    <w:p w14:paraId="27A2F3F2" w14:textId="77777777" w:rsidR="004A5355" w:rsidRPr="00821A54" w:rsidRDefault="004A5355" w:rsidP="004A5355">
      <w:pPr>
        <w:spacing w:after="0" w:line="480" w:lineRule="auto"/>
        <w:rPr>
          <w:rFonts w:ascii="Times New Roman" w:hAnsi="Times New Roman" w:cs="Times New Roman"/>
          <w:b/>
          <w:sz w:val="24"/>
          <w:szCs w:val="24"/>
        </w:rPr>
      </w:pPr>
      <w:r w:rsidRPr="00821A54">
        <w:rPr>
          <w:rFonts w:ascii="Times New Roman" w:hAnsi="Times New Roman" w:cs="Times New Roman"/>
          <w:b/>
          <w:sz w:val="24"/>
          <w:szCs w:val="24"/>
        </w:rPr>
        <w:t>Network Estimation</w:t>
      </w:r>
    </w:p>
    <w:p w14:paraId="31754BE1" w14:textId="351F6DD9" w:rsidR="004A5355" w:rsidRPr="00821A54" w:rsidRDefault="004A5355" w:rsidP="004A5355">
      <w:pPr>
        <w:spacing w:after="0" w:line="480" w:lineRule="auto"/>
        <w:rPr>
          <w:rFonts w:ascii="Times New Roman" w:hAnsi="Times New Roman" w:cs="Times New Roman"/>
          <w:sz w:val="24"/>
          <w:szCs w:val="24"/>
        </w:rPr>
      </w:pPr>
      <w:r w:rsidRPr="00821A54">
        <w:rPr>
          <w:rFonts w:ascii="Times New Roman" w:hAnsi="Times New Roman" w:cs="Times New Roman"/>
          <w:b/>
          <w:sz w:val="24"/>
          <w:szCs w:val="24"/>
        </w:rPr>
        <w:tab/>
      </w:r>
      <w:r w:rsidRPr="00821A54">
        <w:rPr>
          <w:rFonts w:ascii="Times New Roman" w:hAnsi="Times New Roman" w:cs="Times New Roman"/>
          <w:sz w:val="24"/>
          <w:szCs w:val="24"/>
        </w:rPr>
        <w:t>We first estimated the overall network structure for each of the five data imputations. Figure</w:t>
      </w:r>
      <w:r w:rsidR="00511608">
        <w:rPr>
          <w:rFonts w:ascii="Times New Roman" w:hAnsi="Times New Roman" w:cs="Times New Roman"/>
          <w:sz w:val="24"/>
          <w:szCs w:val="24"/>
        </w:rPr>
        <w:t>s</w:t>
      </w:r>
      <w:r w:rsidRPr="00821A54">
        <w:rPr>
          <w:rFonts w:ascii="Times New Roman" w:hAnsi="Times New Roman" w:cs="Times New Roman"/>
          <w:sz w:val="24"/>
          <w:szCs w:val="24"/>
        </w:rPr>
        <w:t xml:space="preserve"> </w:t>
      </w:r>
      <w:r w:rsidR="00511608">
        <w:rPr>
          <w:rFonts w:ascii="Times New Roman" w:hAnsi="Times New Roman" w:cs="Times New Roman"/>
          <w:sz w:val="24"/>
          <w:szCs w:val="24"/>
        </w:rPr>
        <w:t xml:space="preserve">S5 and S6 </w:t>
      </w:r>
      <w:r w:rsidRPr="00821A54">
        <w:rPr>
          <w:rFonts w:ascii="Times New Roman" w:hAnsi="Times New Roman" w:cs="Times New Roman"/>
          <w:sz w:val="24"/>
          <w:szCs w:val="24"/>
        </w:rPr>
        <w:t xml:space="preserve">display the results for </w:t>
      </w:r>
      <w:r w:rsidR="00511608">
        <w:rPr>
          <w:rFonts w:ascii="Times New Roman" w:hAnsi="Times New Roman" w:cs="Times New Roman"/>
          <w:sz w:val="24"/>
          <w:szCs w:val="24"/>
        </w:rPr>
        <w:t>the imputed data sets</w:t>
      </w:r>
      <w:r w:rsidRPr="00821A54">
        <w:rPr>
          <w:rFonts w:ascii="Times New Roman" w:hAnsi="Times New Roman" w:cs="Times New Roman"/>
          <w:sz w:val="24"/>
          <w:szCs w:val="24"/>
        </w:rPr>
        <w:t xml:space="preserve">. The results presented below were across all of the imputed datasets, and not simply the first one. We examined the centrality indices strength, closeness, and </w:t>
      </w:r>
      <w:proofErr w:type="spellStart"/>
      <w:r w:rsidRPr="00821A54">
        <w:rPr>
          <w:rFonts w:ascii="Times New Roman" w:hAnsi="Times New Roman" w:cs="Times New Roman"/>
          <w:sz w:val="24"/>
          <w:szCs w:val="24"/>
        </w:rPr>
        <w:t>betweenness</w:t>
      </w:r>
      <w:proofErr w:type="spellEnd"/>
      <w:r w:rsidRPr="00821A54">
        <w:rPr>
          <w:rFonts w:ascii="Times New Roman" w:hAnsi="Times New Roman" w:cs="Times New Roman"/>
          <w:sz w:val="24"/>
          <w:szCs w:val="24"/>
        </w:rPr>
        <w:t xml:space="preserve"> and determined that we should not continue to examine </w:t>
      </w:r>
      <w:proofErr w:type="spellStart"/>
      <w:r w:rsidRPr="00821A54">
        <w:rPr>
          <w:rFonts w:ascii="Times New Roman" w:hAnsi="Times New Roman" w:cs="Times New Roman"/>
          <w:sz w:val="24"/>
          <w:szCs w:val="24"/>
        </w:rPr>
        <w:t>betweenness</w:t>
      </w:r>
      <w:proofErr w:type="spellEnd"/>
      <w:r w:rsidRPr="00821A54">
        <w:rPr>
          <w:rFonts w:ascii="Times New Roman" w:hAnsi="Times New Roman" w:cs="Times New Roman"/>
          <w:sz w:val="24"/>
          <w:szCs w:val="24"/>
        </w:rPr>
        <w:t xml:space="preserve"> because its stability coefficient of 0.2 (in all five imputed datasets) was below the recommended minimum cut-off of .25 (</w:t>
      </w:r>
      <w:proofErr w:type="spellStart"/>
      <w:r w:rsidRPr="00821A54">
        <w:rPr>
          <w:rFonts w:ascii="Times New Roman" w:hAnsi="Times New Roman" w:cs="Times New Roman"/>
          <w:sz w:val="24"/>
          <w:szCs w:val="24"/>
        </w:rPr>
        <w:t>Epskamp</w:t>
      </w:r>
      <w:proofErr w:type="spellEnd"/>
      <w:r w:rsidRPr="00821A54">
        <w:rPr>
          <w:rFonts w:ascii="Times New Roman" w:hAnsi="Times New Roman" w:cs="Times New Roman"/>
          <w:sz w:val="24"/>
          <w:szCs w:val="24"/>
        </w:rPr>
        <w:t>, Borsboom, &amp; Fried, 2016). Coefficients for strength and closeness were better, with values in all five datasets .4 or higher, well above the suggested minimum cut-off of .25 (</w:t>
      </w:r>
      <w:proofErr w:type="spellStart"/>
      <w:r w:rsidRPr="00821A54">
        <w:rPr>
          <w:rFonts w:ascii="Times New Roman" w:hAnsi="Times New Roman" w:cs="Times New Roman"/>
          <w:sz w:val="24"/>
          <w:szCs w:val="24"/>
        </w:rPr>
        <w:t>Epskamp</w:t>
      </w:r>
      <w:proofErr w:type="spellEnd"/>
      <w:r w:rsidRPr="00821A54">
        <w:rPr>
          <w:rFonts w:ascii="Times New Roman" w:hAnsi="Times New Roman" w:cs="Times New Roman"/>
          <w:sz w:val="24"/>
          <w:szCs w:val="24"/>
        </w:rPr>
        <w:t xml:space="preserve">, Borsboom, &amp; Fried, 2016). We thus focused on the strength and closeness of the items. </w:t>
      </w:r>
    </w:p>
    <w:p w14:paraId="7BECBCB8" w14:textId="77777777" w:rsidR="004A5355" w:rsidRPr="00821A54" w:rsidRDefault="004A5355" w:rsidP="004A5355">
      <w:pPr>
        <w:spacing w:after="0" w:line="480" w:lineRule="auto"/>
        <w:ind w:firstLine="720"/>
        <w:rPr>
          <w:rFonts w:ascii="Times New Roman" w:hAnsi="Times New Roman" w:cs="Times New Roman"/>
          <w:sz w:val="24"/>
          <w:szCs w:val="24"/>
        </w:rPr>
      </w:pPr>
      <w:r w:rsidRPr="00821A54">
        <w:rPr>
          <w:rFonts w:ascii="Times New Roman" w:hAnsi="Times New Roman" w:cs="Times New Roman"/>
          <w:sz w:val="24"/>
          <w:szCs w:val="24"/>
        </w:rPr>
        <w:t xml:space="preserve">We then used </w:t>
      </w:r>
      <w:proofErr w:type="spellStart"/>
      <w:r w:rsidRPr="00821A54">
        <w:rPr>
          <w:rFonts w:ascii="Times New Roman" w:hAnsi="Times New Roman" w:cs="Times New Roman"/>
          <w:sz w:val="24"/>
          <w:szCs w:val="24"/>
        </w:rPr>
        <w:t>bootnet</w:t>
      </w:r>
      <w:proofErr w:type="spellEnd"/>
      <w:r w:rsidRPr="00821A54">
        <w:rPr>
          <w:rFonts w:ascii="Times New Roman" w:hAnsi="Times New Roman" w:cs="Times New Roman"/>
          <w:sz w:val="24"/>
          <w:szCs w:val="24"/>
        </w:rPr>
        <w:t xml:space="preserve"> to determine which of the highly central items showed stability such that they would remain the highest in centrality in a data set half the size. Four items for strength and closeness fit these criteria across all imputations and comprised the set of HC items: Fear and avoidance of acting, performing, or giving a talk in front of an audience (LSAS items 6F and 6A, respectively); and fear and avoidance of giving a report to a group (LSAS items 20F and 20A, respectively). Notably, the four items identified as having the highest closeness and strength values were still the highest at 40% of the current sample size, suggesting that similar results are reasonably likely to be found in a sample as small as </w:t>
      </w:r>
      <w:r w:rsidRPr="00861574">
        <w:rPr>
          <w:rFonts w:ascii="Times New Roman" w:hAnsi="Times New Roman" w:cs="Times New Roman"/>
          <w:i/>
          <w:sz w:val="24"/>
          <w:szCs w:val="24"/>
        </w:rPr>
        <w:t>N</w:t>
      </w:r>
      <w:r w:rsidRPr="00821A54">
        <w:rPr>
          <w:rFonts w:ascii="Times New Roman" w:hAnsi="Times New Roman" w:cs="Times New Roman"/>
          <w:sz w:val="24"/>
          <w:szCs w:val="24"/>
        </w:rPr>
        <w:t xml:space="preserve"> = 364 (i.e., 40% of the current sample).</w:t>
      </w:r>
    </w:p>
    <w:p w14:paraId="4410D1B5" w14:textId="77777777" w:rsidR="004A5355" w:rsidRPr="00821A54" w:rsidRDefault="004A5355" w:rsidP="004A5355">
      <w:pPr>
        <w:spacing w:after="0" w:line="480" w:lineRule="auto"/>
        <w:ind w:firstLine="720"/>
        <w:rPr>
          <w:rFonts w:ascii="Times New Roman" w:hAnsi="Times New Roman" w:cs="Times New Roman"/>
          <w:sz w:val="24"/>
          <w:szCs w:val="24"/>
        </w:rPr>
      </w:pPr>
      <w:r w:rsidRPr="00821A54">
        <w:rPr>
          <w:rFonts w:ascii="Times New Roman" w:hAnsi="Times New Roman" w:cs="Times New Roman"/>
          <w:sz w:val="24"/>
          <w:szCs w:val="24"/>
        </w:rPr>
        <w:lastRenderedPageBreak/>
        <w:t xml:space="preserve">Across imputations, four items consistently had the least centrality (LC) in the network according to strength and closeness metrics: Fear and avoidance of drinking with others in public places (items 4F and 4A, respectively) and fear and avoidance of resisting a high pressure salesperson (items 24F and 24A, respectively). All individual HC items were significantly more central on indices of strength and closeness than all individual LC items according to bootstrapped confidence intervals. Notably, however, HC items and LC items did not differ significantly from all of the other items. </w:t>
      </w:r>
    </w:p>
    <w:p w14:paraId="5449F820" w14:textId="77777777" w:rsidR="004A5355" w:rsidRPr="00821A54" w:rsidRDefault="004A5355" w:rsidP="004A5355">
      <w:pPr>
        <w:spacing w:after="0" w:line="480" w:lineRule="auto"/>
        <w:ind w:firstLine="720"/>
        <w:rPr>
          <w:rFonts w:ascii="Times New Roman" w:hAnsi="Times New Roman" w:cs="Times New Roman"/>
          <w:b/>
          <w:sz w:val="24"/>
          <w:szCs w:val="24"/>
        </w:rPr>
      </w:pPr>
      <w:r w:rsidRPr="00821A54">
        <w:rPr>
          <w:rFonts w:ascii="Times New Roman" w:hAnsi="Times New Roman" w:cs="Times New Roman"/>
          <w:b/>
          <w:sz w:val="24"/>
          <w:szCs w:val="24"/>
        </w:rPr>
        <w:t xml:space="preserve">Correlations between centrality and item properties. </w:t>
      </w:r>
      <w:r w:rsidRPr="00821A54">
        <w:rPr>
          <w:rFonts w:ascii="Times New Roman" w:hAnsi="Times New Roman" w:cs="Times New Roman"/>
          <w:sz w:val="24"/>
          <w:szCs w:val="24"/>
        </w:rPr>
        <w:t xml:space="preserve">In regard to item properties, we found moderately large negative correlations between the standard deviations of the nodes and their centrality indices (for closeness, all </w:t>
      </w:r>
      <w:proofErr w:type="spellStart"/>
      <w:r w:rsidRPr="004B5560">
        <w:rPr>
          <w:rFonts w:ascii="Times New Roman" w:hAnsi="Times New Roman" w:cs="Times New Roman"/>
          <w:i/>
          <w:sz w:val="24"/>
          <w:szCs w:val="24"/>
        </w:rPr>
        <w:t>r</w:t>
      </w:r>
      <w:r w:rsidRPr="00821A54">
        <w:rPr>
          <w:rFonts w:ascii="Times New Roman" w:hAnsi="Times New Roman" w:cs="Times New Roman"/>
          <w:sz w:val="24"/>
          <w:szCs w:val="24"/>
        </w:rPr>
        <w:t>s</w:t>
      </w:r>
      <w:proofErr w:type="spellEnd"/>
      <w:r w:rsidRPr="00821A54">
        <w:rPr>
          <w:rFonts w:ascii="Times New Roman" w:hAnsi="Times New Roman" w:cs="Times New Roman"/>
          <w:sz w:val="24"/>
          <w:szCs w:val="24"/>
        </w:rPr>
        <w:t xml:space="preserve"> across imputations rounded to -.36; for strength, </w:t>
      </w:r>
      <w:proofErr w:type="spellStart"/>
      <w:r w:rsidRPr="004B5560">
        <w:rPr>
          <w:rFonts w:ascii="Times New Roman" w:hAnsi="Times New Roman" w:cs="Times New Roman"/>
          <w:i/>
          <w:sz w:val="24"/>
          <w:szCs w:val="24"/>
        </w:rPr>
        <w:t>r</w:t>
      </w:r>
      <w:r w:rsidRPr="00821A54">
        <w:rPr>
          <w:rFonts w:ascii="Times New Roman" w:hAnsi="Times New Roman" w:cs="Times New Roman"/>
          <w:sz w:val="24"/>
          <w:szCs w:val="24"/>
        </w:rPr>
        <w:t>s</w:t>
      </w:r>
      <w:proofErr w:type="spellEnd"/>
      <w:r w:rsidRPr="00821A54">
        <w:rPr>
          <w:rFonts w:ascii="Times New Roman" w:hAnsi="Times New Roman" w:cs="Times New Roman"/>
          <w:sz w:val="24"/>
          <w:szCs w:val="24"/>
        </w:rPr>
        <w:t xml:space="preserve"> ranged from -.306 to -.319), indicating that the HC items actually had less variation in responses. However, frequency of item endorsement also had moderately large</w:t>
      </w:r>
      <w:r w:rsidRPr="00821A54">
        <w:rPr>
          <w:rFonts w:ascii="Times New Roman" w:hAnsi="Times New Roman" w:cs="Times New Roman"/>
          <w:b/>
          <w:sz w:val="24"/>
          <w:szCs w:val="24"/>
        </w:rPr>
        <w:t xml:space="preserve"> </w:t>
      </w:r>
      <w:r w:rsidRPr="00821A54">
        <w:rPr>
          <w:rFonts w:ascii="Times New Roman" w:hAnsi="Times New Roman" w:cs="Times New Roman"/>
          <w:sz w:val="24"/>
          <w:szCs w:val="24"/>
        </w:rPr>
        <w:t>negative</w:t>
      </w:r>
      <w:r w:rsidRPr="00821A54">
        <w:rPr>
          <w:rFonts w:ascii="Times New Roman" w:hAnsi="Times New Roman" w:cs="Times New Roman"/>
          <w:b/>
          <w:sz w:val="24"/>
          <w:szCs w:val="24"/>
        </w:rPr>
        <w:t xml:space="preserve"> </w:t>
      </w:r>
      <w:r w:rsidRPr="00821A54">
        <w:rPr>
          <w:rFonts w:ascii="Times New Roman" w:hAnsi="Times New Roman" w:cs="Times New Roman"/>
          <w:sz w:val="24"/>
          <w:szCs w:val="24"/>
        </w:rPr>
        <w:t>correlations with centrality indices, whether assessed by the frequency with which participants reported the lowest or the two lowest response options (</w:t>
      </w:r>
      <w:proofErr w:type="spellStart"/>
      <w:r w:rsidRPr="004B5560">
        <w:rPr>
          <w:rFonts w:ascii="Times New Roman" w:hAnsi="Times New Roman" w:cs="Times New Roman"/>
          <w:i/>
          <w:sz w:val="24"/>
          <w:szCs w:val="24"/>
        </w:rPr>
        <w:t>r</w:t>
      </w:r>
      <w:r w:rsidRPr="00821A54">
        <w:rPr>
          <w:rFonts w:ascii="Times New Roman" w:hAnsi="Times New Roman" w:cs="Times New Roman"/>
          <w:sz w:val="24"/>
          <w:szCs w:val="24"/>
        </w:rPr>
        <w:t>s</w:t>
      </w:r>
      <w:proofErr w:type="spellEnd"/>
      <w:r w:rsidRPr="00821A54">
        <w:rPr>
          <w:rFonts w:ascii="Times New Roman" w:hAnsi="Times New Roman" w:cs="Times New Roman"/>
          <w:sz w:val="24"/>
          <w:szCs w:val="24"/>
        </w:rPr>
        <w:t xml:space="preserve"> from -.38 to -.48). That is, HC items were less likely to be responded to with one of the two lowest response options, suggesting that the HC items might simply assess those symptoms that were more commonly responded to </w:t>
      </w:r>
      <w:r>
        <w:rPr>
          <w:rFonts w:ascii="Times New Roman" w:hAnsi="Times New Roman" w:cs="Times New Roman"/>
          <w:sz w:val="24"/>
          <w:szCs w:val="24"/>
        </w:rPr>
        <w:t>as clearly present</w:t>
      </w:r>
      <w:r w:rsidRPr="00821A54">
        <w:rPr>
          <w:rFonts w:ascii="Times New Roman" w:hAnsi="Times New Roman" w:cs="Times New Roman"/>
          <w:sz w:val="24"/>
          <w:szCs w:val="24"/>
        </w:rPr>
        <w:t>. We tested whether this issue might explain results in follow-up analyses. Conversely, we found moderately large positive correlations between the means of the nodes and their centrality indices (</w:t>
      </w:r>
      <w:proofErr w:type="spellStart"/>
      <w:r w:rsidRPr="004B5560">
        <w:rPr>
          <w:rFonts w:ascii="Times New Roman" w:hAnsi="Times New Roman" w:cs="Times New Roman"/>
          <w:i/>
          <w:sz w:val="24"/>
          <w:szCs w:val="24"/>
        </w:rPr>
        <w:t>r</w:t>
      </w:r>
      <w:r>
        <w:rPr>
          <w:rFonts w:ascii="Times New Roman" w:hAnsi="Times New Roman" w:cs="Times New Roman"/>
          <w:sz w:val="24"/>
          <w:szCs w:val="24"/>
        </w:rPr>
        <w:t>s</w:t>
      </w:r>
      <w:proofErr w:type="spellEnd"/>
      <w:r>
        <w:rPr>
          <w:rFonts w:ascii="Times New Roman" w:hAnsi="Times New Roman" w:cs="Times New Roman"/>
          <w:sz w:val="24"/>
          <w:szCs w:val="24"/>
        </w:rPr>
        <w:t xml:space="preserve"> from .40 to .43</w:t>
      </w:r>
      <w:r w:rsidRPr="00821A54">
        <w:rPr>
          <w:rFonts w:ascii="Times New Roman" w:hAnsi="Times New Roman" w:cs="Times New Roman"/>
          <w:sz w:val="24"/>
          <w:szCs w:val="24"/>
        </w:rPr>
        <w:t xml:space="preserve"> across imputations for closeness; </w:t>
      </w:r>
      <w:proofErr w:type="spellStart"/>
      <w:r w:rsidRPr="004B5560">
        <w:rPr>
          <w:rFonts w:ascii="Times New Roman" w:hAnsi="Times New Roman" w:cs="Times New Roman"/>
          <w:i/>
          <w:sz w:val="24"/>
          <w:szCs w:val="24"/>
        </w:rPr>
        <w:t>r</w:t>
      </w:r>
      <w:r w:rsidRPr="00821A54">
        <w:rPr>
          <w:rFonts w:ascii="Times New Roman" w:hAnsi="Times New Roman" w:cs="Times New Roman"/>
          <w:sz w:val="24"/>
          <w:szCs w:val="24"/>
        </w:rPr>
        <w:t>s</w:t>
      </w:r>
      <w:proofErr w:type="spellEnd"/>
      <w:r w:rsidRPr="00821A54">
        <w:rPr>
          <w:rFonts w:ascii="Times New Roman" w:hAnsi="Times New Roman" w:cs="Times New Roman"/>
          <w:sz w:val="24"/>
          <w:szCs w:val="24"/>
        </w:rPr>
        <w:t xml:space="preserve"> from </w:t>
      </w:r>
      <w:r>
        <w:rPr>
          <w:rFonts w:ascii="Times New Roman" w:hAnsi="Times New Roman" w:cs="Times New Roman"/>
          <w:sz w:val="24"/>
          <w:szCs w:val="24"/>
        </w:rPr>
        <w:t>.46 to .47</w:t>
      </w:r>
      <w:r w:rsidRPr="00821A54">
        <w:rPr>
          <w:rFonts w:ascii="Times New Roman" w:hAnsi="Times New Roman" w:cs="Times New Roman"/>
          <w:sz w:val="24"/>
          <w:szCs w:val="24"/>
        </w:rPr>
        <w:t xml:space="preserve"> across imputations for strength).</w:t>
      </w:r>
    </w:p>
    <w:p w14:paraId="34C0C8A1" w14:textId="77777777" w:rsidR="004A5355" w:rsidRPr="00821A54" w:rsidRDefault="004A5355" w:rsidP="004A5355">
      <w:pPr>
        <w:spacing w:after="0" w:line="480" w:lineRule="auto"/>
        <w:rPr>
          <w:rFonts w:ascii="Times New Roman" w:hAnsi="Times New Roman" w:cs="Times New Roman"/>
          <w:b/>
          <w:sz w:val="24"/>
          <w:szCs w:val="24"/>
        </w:rPr>
      </w:pPr>
      <w:r w:rsidRPr="00821A54">
        <w:rPr>
          <w:rFonts w:ascii="Times New Roman" w:hAnsi="Times New Roman" w:cs="Times New Roman"/>
          <w:b/>
          <w:sz w:val="24"/>
          <w:szCs w:val="24"/>
        </w:rPr>
        <w:t>Treatment Response Prediction</w:t>
      </w:r>
    </w:p>
    <w:p w14:paraId="62DD9CA2" w14:textId="77777777" w:rsidR="004A5355" w:rsidRPr="00821A54" w:rsidRDefault="004A5355" w:rsidP="004A5355">
      <w:pPr>
        <w:spacing w:after="0" w:line="480" w:lineRule="auto"/>
        <w:ind w:firstLine="720"/>
        <w:rPr>
          <w:rFonts w:ascii="Times New Roman" w:hAnsi="Times New Roman" w:cs="Times New Roman"/>
          <w:sz w:val="24"/>
          <w:szCs w:val="24"/>
        </w:rPr>
      </w:pPr>
      <w:r w:rsidRPr="00821A54">
        <w:rPr>
          <w:rFonts w:ascii="Times New Roman" w:hAnsi="Times New Roman" w:cs="Times New Roman"/>
          <w:b/>
          <w:sz w:val="24"/>
          <w:szCs w:val="24"/>
        </w:rPr>
        <w:t xml:space="preserve">Within-LSAS-network prediction. </w:t>
      </w:r>
      <w:r w:rsidRPr="00821A54">
        <w:rPr>
          <w:rFonts w:ascii="Times New Roman" w:hAnsi="Times New Roman" w:cs="Times New Roman"/>
          <w:sz w:val="24"/>
          <w:szCs w:val="24"/>
        </w:rPr>
        <w:t xml:space="preserve">The latent change score model fit excellently (CFI = 1.00, TLI = 1.07, RMSEA = .00). The model, along with unstandardized estimates, is presented </w:t>
      </w:r>
      <w:r>
        <w:rPr>
          <w:rFonts w:ascii="Times New Roman" w:hAnsi="Times New Roman" w:cs="Times New Roman"/>
          <w:sz w:val="24"/>
          <w:szCs w:val="24"/>
        </w:rPr>
        <w:lastRenderedPageBreak/>
        <w:t>in Figure 3</w:t>
      </w:r>
      <w:r w:rsidRPr="00821A54">
        <w:rPr>
          <w:rFonts w:ascii="Times New Roman" w:hAnsi="Times New Roman" w:cs="Times New Roman"/>
          <w:sz w:val="24"/>
          <w:szCs w:val="24"/>
        </w:rPr>
        <w:t xml:space="preserve"> (full output for the model is presented in the supplementary material). LSAS-MC change was predicted by both HC (</w:t>
      </w:r>
      <w:r w:rsidRPr="004B5560">
        <w:rPr>
          <w:rFonts w:ascii="Times New Roman" w:hAnsi="Times New Roman" w:cs="Times New Roman"/>
          <w:i/>
          <w:sz w:val="24"/>
          <w:szCs w:val="24"/>
        </w:rPr>
        <w:t>b*</w:t>
      </w:r>
      <w:r w:rsidRPr="00821A54">
        <w:rPr>
          <w:rFonts w:ascii="Times New Roman" w:hAnsi="Times New Roman" w:cs="Times New Roman"/>
          <w:sz w:val="24"/>
          <w:szCs w:val="24"/>
        </w:rPr>
        <w:t xml:space="preserve"> = .46,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&lt; .001) and LC items (</w:t>
      </w:r>
      <w:r w:rsidRPr="004B5560">
        <w:rPr>
          <w:rFonts w:ascii="Times New Roman" w:hAnsi="Times New Roman" w:cs="Times New Roman"/>
          <w:i/>
          <w:sz w:val="24"/>
          <w:szCs w:val="24"/>
        </w:rPr>
        <w:t>b*</w:t>
      </w:r>
      <w:r w:rsidRPr="00821A54">
        <w:rPr>
          <w:rFonts w:ascii="Times New Roman" w:hAnsi="Times New Roman" w:cs="Times New Roman"/>
          <w:sz w:val="24"/>
          <w:szCs w:val="24"/>
        </w:rPr>
        <w:t xml:space="preserve"> = .50,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&lt; .001). Contrary to our hypothesis, the HC items did not predict more strongly than the LC according to a chi-square test: </w:t>
      </w:r>
      <w:proofErr w:type="gramStart"/>
      <w:r w:rsidRPr="00821A54">
        <w:rPr>
          <w:rFonts w:ascii="Times New Roman" w:hAnsi="Times New Roman" w:cs="Times New Roman"/>
          <w:sz w:val="24"/>
          <w:szCs w:val="24"/>
        </w:rPr>
        <w:t>χ</w:t>
      </w:r>
      <w:r w:rsidRPr="00821A54">
        <w:rPr>
          <w:rFonts w:ascii="Times New Roman" w:hAnsi="Times New Roman" w:cs="Times New Roman"/>
          <w:sz w:val="24"/>
          <w:szCs w:val="24"/>
          <w:vertAlign w:val="superscript"/>
        </w:rPr>
        <w:t>2</w:t>
      </w:r>
      <w:r w:rsidRPr="00821A54">
        <w:rPr>
          <w:rFonts w:ascii="Times New Roman" w:hAnsi="Times New Roman" w:cs="Times New Roman"/>
          <w:sz w:val="24"/>
          <w:szCs w:val="24"/>
        </w:rPr>
        <w:t>(</w:t>
      </w:r>
      <w:proofErr w:type="gramEnd"/>
      <w:r w:rsidRPr="00821A54">
        <w:rPr>
          <w:rFonts w:ascii="Times New Roman" w:hAnsi="Times New Roman" w:cs="Times New Roman"/>
          <w:sz w:val="24"/>
          <w:szCs w:val="24"/>
        </w:rPr>
        <w:t xml:space="preserve">1) = 0.30,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 .587. In other words, centrality was unrelated to how strongly change in a set of items predicted change in the other items. </w:t>
      </w:r>
    </w:p>
    <w:p w14:paraId="6ACECC04" w14:textId="77777777" w:rsidR="004A5355" w:rsidRPr="00821A54" w:rsidRDefault="004A5355" w:rsidP="004A5355">
      <w:pPr>
        <w:spacing w:after="0" w:line="480" w:lineRule="auto"/>
        <w:ind w:firstLine="720"/>
        <w:rPr>
          <w:rFonts w:ascii="Times New Roman" w:hAnsi="Times New Roman" w:cs="Times New Roman"/>
          <w:sz w:val="24"/>
          <w:szCs w:val="24"/>
        </w:rPr>
      </w:pPr>
      <w:r w:rsidRPr="00821A54">
        <w:rPr>
          <w:rFonts w:ascii="Times New Roman" w:hAnsi="Times New Roman" w:cs="Times New Roman"/>
          <w:b/>
          <w:sz w:val="24"/>
          <w:szCs w:val="24"/>
        </w:rPr>
        <w:t xml:space="preserve">Outside LSAS-network prediction of social anxiety severity. </w:t>
      </w:r>
      <w:r w:rsidRPr="00821A54">
        <w:rPr>
          <w:rFonts w:ascii="Times New Roman" w:hAnsi="Times New Roman" w:cs="Times New Roman"/>
          <w:sz w:val="24"/>
          <w:szCs w:val="24"/>
        </w:rPr>
        <w:t>The model included the SIAS-S, BFNE-S, and SDS loading on a pre- and post-treatment latent severity factor. Consistent with hypothesis, post-treatment severity was predicted by pre-treatment severity (</w:t>
      </w:r>
      <w:r w:rsidRPr="004B5560">
        <w:rPr>
          <w:rFonts w:ascii="Times New Roman" w:hAnsi="Times New Roman" w:cs="Times New Roman"/>
          <w:i/>
          <w:sz w:val="24"/>
          <w:szCs w:val="24"/>
        </w:rPr>
        <w:t>b*</w:t>
      </w:r>
      <w:r w:rsidRPr="00821A54">
        <w:rPr>
          <w:rFonts w:ascii="Times New Roman" w:hAnsi="Times New Roman" w:cs="Times New Roman"/>
          <w:sz w:val="24"/>
          <w:szCs w:val="24"/>
        </w:rPr>
        <w:t xml:space="preserve"> = 0.49,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&lt; .001) and change in HC items (</w:t>
      </w:r>
      <w:r w:rsidRPr="004B5560">
        <w:rPr>
          <w:rFonts w:ascii="Times New Roman" w:hAnsi="Times New Roman" w:cs="Times New Roman"/>
          <w:i/>
          <w:sz w:val="24"/>
          <w:szCs w:val="24"/>
        </w:rPr>
        <w:t>b*</w:t>
      </w:r>
      <w:r w:rsidRPr="00821A54">
        <w:rPr>
          <w:rFonts w:ascii="Times New Roman" w:hAnsi="Times New Roman" w:cs="Times New Roman"/>
          <w:sz w:val="24"/>
          <w:szCs w:val="24"/>
        </w:rPr>
        <w:t xml:space="preserve"> = 0.46,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&lt; .001), but not change in LC items (</w:t>
      </w:r>
      <w:r w:rsidRPr="004B5560">
        <w:rPr>
          <w:rFonts w:ascii="Times New Roman" w:hAnsi="Times New Roman" w:cs="Times New Roman"/>
          <w:i/>
          <w:sz w:val="24"/>
          <w:szCs w:val="24"/>
        </w:rPr>
        <w:t>b*</w:t>
      </w:r>
      <w:r w:rsidRPr="00821A54">
        <w:rPr>
          <w:rFonts w:ascii="Times New Roman" w:hAnsi="Times New Roman" w:cs="Times New Roman"/>
          <w:sz w:val="24"/>
          <w:szCs w:val="24"/>
        </w:rPr>
        <w:t xml:space="preserve"> = 0.05,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 .585). However, this model fit poorly (CFI = .86, TLI = .76, RMSEA = .11), which was traced to the severity measures not showing a good fit in a two-factor (pre and post) model (CFI = .82, TLI = .66, RMSEA = .19). To ensure that the results for HC items were not due purely to this poor fit, an additional model tested the three severity measures as separate (but correlated) variables instead of a single factor; this model had close to excellent fit (CFI = .95, TLI = .93, RMSEA = .06). Eight participants were excluded from this analysis because they had a missing value for one or more of the pre-treatment severity measures. Again, supporting our hypotheses, change in the HC items predicted each of the three severity measures separately (</w:t>
      </w:r>
      <w:proofErr w:type="spellStart"/>
      <w:r w:rsidRPr="004B5560">
        <w:rPr>
          <w:rFonts w:ascii="Times New Roman" w:hAnsi="Times New Roman" w:cs="Times New Roman"/>
          <w:i/>
          <w:sz w:val="24"/>
          <w:szCs w:val="24"/>
        </w:rPr>
        <w:t>p</w:t>
      </w:r>
      <w:r w:rsidRPr="00821A54">
        <w:rPr>
          <w:rFonts w:ascii="Times New Roman" w:hAnsi="Times New Roman" w:cs="Times New Roman"/>
          <w:sz w:val="24"/>
          <w:szCs w:val="24"/>
        </w:rPr>
        <w:t>s</w:t>
      </w:r>
      <w:proofErr w:type="spellEnd"/>
      <w:r w:rsidRPr="00821A54">
        <w:rPr>
          <w:rFonts w:ascii="Times New Roman" w:hAnsi="Times New Roman" w:cs="Times New Roman"/>
          <w:sz w:val="24"/>
          <w:szCs w:val="24"/>
        </w:rPr>
        <w:t xml:space="preserve"> &lt; .001) whereas change in the LC items did not predict (</w:t>
      </w:r>
      <w:proofErr w:type="spellStart"/>
      <w:r w:rsidRPr="004B5560">
        <w:rPr>
          <w:rFonts w:ascii="Times New Roman" w:hAnsi="Times New Roman" w:cs="Times New Roman"/>
          <w:i/>
          <w:sz w:val="24"/>
          <w:szCs w:val="24"/>
        </w:rPr>
        <w:t>p</w:t>
      </w:r>
      <w:r w:rsidRPr="00821A54">
        <w:rPr>
          <w:rFonts w:ascii="Times New Roman" w:hAnsi="Times New Roman" w:cs="Times New Roman"/>
          <w:sz w:val="24"/>
          <w:szCs w:val="24"/>
        </w:rPr>
        <w:t>s</w:t>
      </w:r>
      <w:proofErr w:type="spellEnd"/>
      <w:r w:rsidRPr="00821A54">
        <w:rPr>
          <w:rFonts w:ascii="Times New Roman" w:hAnsi="Times New Roman" w:cs="Times New Roman"/>
          <w:sz w:val="24"/>
          <w:szCs w:val="24"/>
        </w:rPr>
        <w:t xml:space="preserve"> &gt; .579).</w:t>
      </w:r>
    </w:p>
    <w:p w14:paraId="1A759524" w14:textId="77777777" w:rsidR="004A5355" w:rsidRPr="00821A54" w:rsidRDefault="004A5355" w:rsidP="004A5355">
      <w:pPr>
        <w:spacing w:after="0" w:line="480" w:lineRule="auto"/>
        <w:rPr>
          <w:rFonts w:ascii="Times New Roman" w:hAnsi="Times New Roman" w:cs="Times New Roman"/>
          <w:b/>
          <w:sz w:val="24"/>
          <w:szCs w:val="24"/>
        </w:rPr>
      </w:pPr>
      <w:r w:rsidRPr="00821A54">
        <w:rPr>
          <w:rFonts w:ascii="Times New Roman" w:hAnsi="Times New Roman" w:cs="Times New Roman"/>
          <w:b/>
          <w:sz w:val="24"/>
          <w:szCs w:val="24"/>
        </w:rPr>
        <w:t>Follow-up Tests</w:t>
      </w:r>
    </w:p>
    <w:p w14:paraId="2BE737E8" w14:textId="77777777" w:rsidR="004A5355" w:rsidRPr="00821A54" w:rsidRDefault="004A5355" w:rsidP="004A5355">
      <w:pPr>
        <w:spacing w:after="0" w:line="480" w:lineRule="auto"/>
        <w:rPr>
          <w:rFonts w:ascii="Times New Roman" w:hAnsi="Times New Roman" w:cs="Times New Roman"/>
          <w:sz w:val="24"/>
          <w:szCs w:val="24"/>
        </w:rPr>
      </w:pPr>
      <w:r w:rsidRPr="00821A54">
        <w:rPr>
          <w:rFonts w:ascii="Times New Roman" w:hAnsi="Times New Roman" w:cs="Times New Roman"/>
          <w:b/>
          <w:sz w:val="24"/>
          <w:szCs w:val="24"/>
        </w:rPr>
        <w:tab/>
        <w:t xml:space="preserve">Rationale. </w:t>
      </w:r>
      <w:r w:rsidRPr="00821A54">
        <w:rPr>
          <w:rFonts w:ascii="Times New Roman" w:hAnsi="Times New Roman" w:cs="Times New Roman"/>
          <w:sz w:val="24"/>
          <w:szCs w:val="24"/>
        </w:rPr>
        <w:t xml:space="preserve">Hypotheses were not supported within the LSAS network, but were supported outside of the network. A stronger role for HC items outside the LSAS network than within it was not hypothesized. We conducted several follow-up analyses to attempt to determine why we might have obtained this puzzling result. During these tests we also addressed the possibility that </w:t>
      </w:r>
      <w:r w:rsidRPr="00821A54">
        <w:rPr>
          <w:rFonts w:ascii="Times New Roman" w:hAnsi="Times New Roman" w:cs="Times New Roman"/>
          <w:sz w:val="24"/>
          <w:szCs w:val="24"/>
        </w:rPr>
        <w:lastRenderedPageBreak/>
        <w:t xml:space="preserve">these results might merely have been an artifact of item properties (primarily rates of endorsement). Although we intended to test item properties as a competing explanation, the specific form of these follow-up tests was not a priori. However, they do directly parallel the model provided by </w:t>
      </w:r>
      <w:proofErr w:type="spellStart"/>
      <w:r w:rsidRPr="00821A54">
        <w:rPr>
          <w:rFonts w:ascii="Times New Roman" w:hAnsi="Times New Roman" w:cs="Times New Roman"/>
          <w:sz w:val="24"/>
          <w:szCs w:val="24"/>
        </w:rPr>
        <w:t>Robinaugh</w:t>
      </w:r>
      <w:proofErr w:type="spellEnd"/>
      <w:r w:rsidRPr="00821A54">
        <w:rPr>
          <w:rFonts w:ascii="Times New Roman" w:hAnsi="Times New Roman" w:cs="Times New Roman"/>
          <w:sz w:val="24"/>
          <w:szCs w:val="24"/>
        </w:rPr>
        <w:t xml:space="preserve"> and colleagues (2016). We used Spearman correlations throughout because infrequency of endorsement had a non-normal distribution. In all of the following tests, we analyze node properties, such that the sample is the group of 48 LSAS items, with their properties drawn from the data sets as appropriate.</w:t>
      </w:r>
    </w:p>
    <w:p w14:paraId="6058911A" w14:textId="77777777" w:rsidR="004A5355" w:rsidRPr="00821A54" w:rsidRDefault="004A5355" w:rsidP="004A5355">
      <w:pPr>
        <w:spacing w:after="0" w:line="480" w:lineRule="auto"/>
        <w:rPr>
          <w:rFonts w:ascii="Times New Roman" w:hAnsi="Times New Roman" w:cs="Times New Roman"/>
          <w:sz w:val="24"/>
          <w:szCs w:val="24"/>
        </w:rPr>
      </w:pPr>
      <w:r w:rsidRPr="00821A54">
        <w:rPr>
          <w:rFonts w:ascii="Times New Roman" w:hAnsi="Times New Roman" w:cs="Times New Roman"/>
          <w:sz w:val="24"/>
          <w:szCs w:val="24"/>
        </w:rPr>
        <w:tab/>
      </w:r>
      <w:r w:rsidRPr="00821A54">
        <w:rPr>
          <w:rFonts w:ascii="Times New Roman" w:hAnsi="Times New Roman" w:cs="Times New Roman"/>
          <w:b/>
          <w:sz w:val="24"/>
          <w:szCs w:val="24"/>
        </w:rPr>
        <w:t xml:space="preserve">Correspondence of centrality indices between cross-sectional and treatment data. </w:t>
      </w:r>
      <w:r w:rsidRPr="00821A54">
        <w:rPr>
          <w:rFonts w:ascii="Times New Roman" w:hAnsi="Times New Roman" w:cs="Times New Roman"/>
          <w:sz w:val="24"/>
          <w:szCs w:val="24"/>
        </w:rPr>
        <w:t>One plausible explanation for our findings is that the cross-sectional centrality estimates do not relate to centrality in the treatment data. For example, the treatment data was a much smaller sample, and our results with the network sample suggest limited confidence in precision of centrality estimates with samples smaller than about 400 participants. We therefore estimated a network in the pre-treatment data in the same manner as our estimation in the cross-sectional data. Strength in the pre-treatment data was not significantly related to either strength (</w:t>
      </w:r>
      <w:proofErr w:type="spellStart"/>
      <w:r w:rsidRPr="004B5560">
        <w:rPr>
          <w:rFonts w:ascii="Times New Roman" w:hAnsi="Times New Roman" w:cs="Times New Roman"/>
          <w:i/>
          <w:sz w:val="24"/>
          <w:szCs w:val="24"/>
        </w:rPr>
        <w:t>r</w:t>
      </w:r>
      <w:r w:rsidRPr="004B5560">
        <w:rPr>
          <w:rFonts w:ascii="Times New Roman" w:hAnsi="Times New Roman" w:cs="Times New Roman"/>
          <w:i/>
          <w:sz w:val="24"/>
          <w:szCs w:val="24"/>
          <w:vertAlign w:val="subscript"/>
        </w:rPr>
        <w:t>s</w:t>
      </w:r>
      <w:proofErr w:type="spellEnd"/>
      <w:r w:rsidRPr="00821A54">
        <w:rPr>
          <w:rFonts w:ascii="Times New Roman" w:hAnsi="Times New Roman" w:cs="Times New Roman"/>
          <w:sz w:val="24"/>
          <w:szCs w:val="24"/>
        </w:rPr>
        <w:t xml:space="preserve"> = .14,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 .341) or closeness (</w:t>
      </w:r>
      <w:proofErr w:type="spellStart"/>
      <w:r w:rsidRPr="004B5560">
        <w:rPr>
          <w:rFonts w:ascii="Times New Roman" w:hAnsi="Times New Roman" w:cs="Times New Roman"/>
          <w:i/>
          <w:sz w:val="24"/>
          <w:szCs w:val="24"/>
        </w:rPr>
        <w:t>r</w:t>
      </w:r>
      <w:r w:rsidRPr="004B5560">
        <w:rPr>
          <w:rFonts w:ascii="Times New Roman" w:hAnsi="Times New Roman" w:cs="Times New Roman"/>
          <w:i/>
          <w:sz w:val="24"/>
          <w:szCs w:val="24"/>
          <w:vertAlign w:val="subscript"/>
        </w:rPr>
        <w:t>s</w:t>
      </w:r>
      <w:proofErr w:type="spellEnd"/>
      <w:r w:rsidRPr="00821A54">
        <w:rPr>
          <w:rFonts w:ascii="Times New Roman" w:hAnsi="Times New Roman" w:cs="Times New Roman"/>
          <w:sz w:val="24"/>
          <w:szCs w:val="24"/>
        </w:rPr>
        <w:t xml:space="preserve"> = .15,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 .318) from the cross-sectional data. However, closeness in the pre-treatment data was strongly related to both closeness (</w:t>
      </w:r>
      <w:proofErr w:type="spellStart"/>
      <w:r w:rsidRPr="00BB0A59">
        <w:rPr>
          <w:rFonts w:ascii="Times New Roman" w:hAnsi="Times New Roman" w:cs="Times New Roman"/>
          <w:i/>
          <w:sz w:val="24"/>
          <w:szCs w:val="24"/>
        </w:rPr>
        <w:t>r</w:t>
      </w:r>
      <w:r w:rsidRPr="00BB0A59">
        <w:rPr>
          <w:rFonts w:ascii="Times New Roman" w:hAnsi="Times New Roman" w:cs="Times New Roman"/>
          <w:i/>
          <w:sz w:val="24"/>
          <w:szCs w:val="24"/>
          <w:vertAlign w:val="subscript"/>
        </w:rPr>
        <w:t>s</w:t>
      </w:r>
      <w:proofErr w:type="spellEnd"/>
      <w:r w:rsidRPr="00821A54">
        <w:rPr>
          <w:rFonts w:ascii="Times New Roman" w:hAnsi="Times New Roman" w:cs="Times New Roman"/>
          <w:sz w:val="24"/>
          <w:szCs w:val="24"/>
        </w:rPr>
        <w:t xml:space="preserve"> = .71,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&lt; .001) and strength (</w:t>
      </w:r>
      <w:proofErr w:type="spellStart"/>
      <w:r w:rsidRPr="00BB0A59">
        <w:rPr>
          <w:rFonts w:ascii="Times New Roman" w:hAnsi="Times New Roman" w:cs="Times New Roman"/>
          <w:i/>
          <w:sz w:val="24"/>
          <w:szCs w:val="24"/>
        </w:rPr>
        <w:t>r</w:t>
      </w:r>
      <w:r w:rsidRPr="00BB0A59">
        <w:rPr>
          <w:rFonts w:ascii="Times New Roman" w:hAnsi="Times New Roman" w:cs="Times New Roman"/>
          <w:i/>
          <w:sz w:val="24"/>
          <w:szCs w:val="24"/>
          <w:vertAlign w:val="subscript"/>
        </w:rPr>
        <w:t>s</w:t>
      </w:r>
      <w:proofErr w:type="spellEnd"/>
      <w:r w:rsidRPr="00821A54">
        <w:rPr>
          <w:rFonts w:ascii="Times New Roman" w:hAnsi="Times New Roman" w:cs="Times New Roman"/>
          <w:sz w:val="24"/>
          <w:szCs w:val="24"/>
        </w:rPr>
        <w:t xml:space="preserve"> = .64,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&lt; .001) in the cross-sectional data. </w:t>
      </w:r>
      <w:r>
        <w:rPr>
          <w:rFonts w:ascii="Times New Roman" w:hAnsi="Times New Roman" w:cs="Times New Roman"/>
          <w:sz w:val="24"/>
          <w:szCs w:val="24"/>
        </w:rPr>
        <w:t>It should thus not be surprising that the HC items were among the items with the highest closeness in the pre-treatment data (with some additional items having equivalent levels of closeness). In contrast, only one of the HC items (fear of situation 6, giving a public speech) was among the items with the highest strength in the pre-treatment sample.</w:t>
      </w:r>
      <w:r w:rsidRPr="00D92D06">
        <w:rPr>
          <w:rFonts w:ascii="Times New Roman" w:hAnsi="Times New Roman" w:cs="Times New Roman"/>
          <w:sz w:val="24"/>
          <w:szCs w:val="24"/>
        </w:rPr>
        <w:t xml:space="preserve"> </w:t>
      </w:r>
      <w:r w:rsidRPr="00821A54">
        <w:rPr>
          <w:rFonts w:ascii="Times New Roman" w:hAnsi="Times New Roman" w:cs="Times New Roman"/>
          <w:sz w:val="24"/>
          <w:szCs w:val="24"/>
        </w:rPr>
        <w:t>The inconsistent correspondence between the centrality indices across datasets (cross-sectional versus treatment) was therefore examined as one possible explanation of the results, below.</w:t>
      </w:r>
      <w:r>
        <w:rPr>
          <w:rFonts w:ascii="Times New Roman" w:hAnsi="Times New Roman" w:cs="Times New Roman"/>
          <w:sz w:val="24"/>
          <w:szCs w:val="24"/>
        </w:rPr>
        <w:t xml:space="preserve"> </w:t>
      </w:r>
      <w:r w:rsidRPr="00821A54">
        <w:rPr>
          <w:rFonts w:ascii="Times New Roman" w:hAnsi="Times New Roman" w:cs="Times New Roman"/>
          <w:sz w:val="24"/>
          <w:szCs w:val="24"/>
        </w:rPr>
        <w:t xml:space="preserve">Notably, the count of how many participants responded to that item with a 0 or 1 rating </w:t>
      </w:r>
      <w:r w:rsidRPr="00821A54">
        <w:rPr>
          <w:rFonts w:ascii="Times New Roman" w:hAnsi="Times New Roman" w:cs="Times New Roman"/>
          <w:sz w:val="24"/>
          <w:szCs w:val="24"/>
        </w:rPr>
        <w:lastRenderedPageBreak/>
        <w:t>(i.e., infrequency of endorsement) was related inversely to all of these indices (|</w:t>
      </w:r>
      <w:proofErr w:type="spellStart"/>
      <w:r w:rsidRPr="00BB0A59">
        <w:rPr>
          <w:rFonts w:ascii="Times New Roman" w:hAnsi="Times New Roman" w:cs="Times New Roman"/>
          <w:i/>
          <w:sz w:val="24"/>
          <w:szCs w:val="24"/>
        </w:rPr>
        <w:t>r</w:t>
      </w:r>
      <w:r w:rsidRPr="00BB0A59">
        <w:rPr>
          <w:rFonts w:ascii="Times New Roman" w:hAnsi="Times New Roman" w:cs="Times New Roman"/>
          <w:i/>
          <w:sz w:val="24"/>
          <w:szCs w:val="24"/>
          <w:vertAlign w:val="subscript"/>
        </w:rPr>
        <w:t>s</w:t>
      </w:r>
      <w:r w:rsidRPr="00821A54">
        <w:rPr>
          <w:rFonts w:ascii="Times New Roman" w:hAnsi="Times New Roman" w:cs="Times New Roman"/>
          <w:sz w:val="24"/>
          <w:szCs w:val="24"/>
        </w:rPr>
        <w:t>s</w:t>
      </w:r>
      <w:proofErr w:type="spellEnd"/>
      <w:r w:rsidRPr="00821A54">
        <w:rPr>
          <w:rFonts w:ascii="Times New Roman" w:hAnsi="Times New Roman" w:cs="Times New Roman"/>
          <w:sz w:val="24"/>
          <w:szCs w:val="24"/>
        </w:rPr>
        <w:t xml:space="preserve">| &gt; .37, </w:t>
      </w:r>
      <w:proofErr w:type="spellStart"/>
      <w:r w:rsidRPr="00BB0A59">
        <w:rPr>
          <w:rFonts w:ascii="Times New Roman" w:hAnsi="Times New Roman" w:cs="Times New Roman"/>
          <w:i/>
          <w:sz w:val="24"/>
          <w:szCs w:val="24"/>
        </w:rPr>
        <w:t>p</w:t>
      </w:r>
      <w:r w:rsidRPr="00821A54">
        <w:rPr>
          <w:rFonts w:ascii="Times New Roman" w:hAnsi="Times New Roman" w:cs="Times New Roman"/>
          <w:sz w:val="24"/>
          <w:szCs w:val="24"/>
        </w:rPr>
        <w:t>s</w:t>
      </w:r>
      <w:proofErr w:type="spellEnd"/>
      <w:r w:rsidRPr="00821A54">
        <w:rPr>
          <w:rFonts w:ascii="Times New Roman" w:hAnsi="Times New Roman" w:cs="Times New Roman"/>
          <w:sz w:val="24"/>
          <w:szCs w:val="24"/>
        </w:rPr>
        <w:t xml:space="preserve"> &lt; .02; please note that infrequency predicted inversely such that more highly endorsed items had higher centrality) except for strength in the pre-treatment data (</w:t>
      </w:r>
      <w:proofErr w:type="spellStart"/>
      <w:r w:rsidRPr="00BB0A59">
        <w:rPr>
          <w:rFonts w:ascii="Times New Roman" w:hAnsi="Times New Roman" w:cs="Times New Roman"/>
          <w:i/>
          <w:sz w:val="24"/>
          <w:szCs w:val="24"/>
        </w:rPr>
        <w:t>r</w:t>
      </w:r>
      <w:r w:rsidRPr="00BB0A59">
        <w:rPr>
          <w:rFonts w:ascii="Times New Roman" w:hAnsi="Times New Roman" w:cs="Times New Roman"/>
          <w:i/>
          <w:sz w:val="24"/>
          <w:szCs w:val="24"/>
          <w:vertAlign w:val="subscript"/>
        </w:rPr>
        <w:t>s</w:t>
      </w:r>
      <w:proofErr w:type="spellEnd"/>
      <w:r w:rsidRPr="00821A54">
        <w:rPr>
          <w:rFonts w:ascii="Times New Roman" w:hAnsi="Times New Roman" w:cs="Times New Roman"/>
          <w:sz w:val="24"/>
          <w:szCs w:val="24"/>
        </w:rPr>
        <w:t xml:space="preserve"> = -.12,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 .413). </w:t>
      </w:r>
    </w:p>
    <w:p w14:paraId="40C379C6" w14:textId="77777777" w:rsidR="004A5355" w:rsidRPr="00821A54" w:rsidRDefault="004A5355" w:rsidP="004A5355">
      <w:pPr>
        <w:spacing w:after="0" w:line="480" w:lineRule="auto"/>
        <w:ind w:firstLine="720"/>
        <w:rPr>
          <w:rFonts w:ascii="Times New Roman" w:hAnsi="Times New Roman" w:cs="Times New Roman"/>
          <w:sz w:val="24"/>
          <w:szCs w:val="24"/>
        </w:rPr>
      </w:pPr>
      <w:r w:rsidRPr="00821A54">
        <w:rPr>
          <w:rFonts w:ascii="Times New Roman" w:hAnsi="Times New Roman" w:cs="Times New Roman"/>
          <w:b/>
          <w:sz w:val="24"/>
          <w:szCs w:val="24"/>
        </w:rPr>
        <w:t xml:space="preserve">Analysis by node within LSAS network. </w:t>
      </w:r>
      <w:r w:rsidRPr="00821A54">
        <w:rPr>
          <w:rFonts w:ascii="Times New Roman" w:hAnsi="Times New Roman" w:cs="Times New Roman"/>
          <w:sz w:val="24"/>
          <w:szCs w:val="24"/>
        </w:rPr>
        <w:t xml:space="preserve">Although our a priori analyses reported above were similar in intent to those of </w:t>
      </w:r>
      <w:proofErr w:type="spellStart"/>
      <w:r w:rsidRPr="00821A54">
        <w:rPr>
          <w:rFonts w:ascii="Times New Roman" w:hAnsi="Times New Roman" w:cs="Times New Roman"/>
          <w:sz w:val="24"/>
          <w:szCs w:val="24"/>
        </w:rPr>
        <w:t>Robinaugh</w:t>
      </w:r>
      <w:proofErr w:type="spellEnd"/>
      <w:r w:rsidRPr="00821A54">
        <w:rPr>
          <w:rFonts w:ascii="Times New Roman" w:hAnsi="Times New Roman" w:cs="Times New Roman"/>
          <w:sz w:val="24"/>
          <w:szCs w:val="24"/>
        </w:rPr>
        <w:t xml:space="preserve"> and colleagues (2016), we did not analyze across all nodes as they did (instead, </w:t>
      </w:r>
      <w:r>
        <w:rPr>
          <w:rFonts w:ascii="Times New Roman" w:hAnsi="Times New Roman" w:cs="Times New Roman"/>
          <w:sz w:val="24"/>
          <w:szCs w:val="24"/>
        </w:rPr>
        <w:t xml:space="preserve">above, </w:t>
      </w:r>
      <w:r w:rsidRPr="00821A54">
        <w:rPr>
          <w:rFonts w:ascii="Times New Roman" w:hAnsi="Times New Roman" w:cs="Times New Roman"/>
          <w:sz w:val="24"/>
          <w:szCs w:val="24"/>
        </w:rPr>
        <w:t xml:space="preserve">we focused only on the HC and LC nodes). In the following analyses, as </w:t>
      </w:r>
      <w:proofErr w:type="spellStart"/>
      <w:r w:rsidRPr="00821A54">
        <w:rPr>
          <w:rFonts w:ascii="Times New Roman" w:hAnsi="Times New Roman" w:cs="Times New Roman"/>
          <w:sz w:val="24"/>
          <w:szCs w:val="24"/>
        </w:rPr>
        <w:t>Robinaugh</w:t>
      </w:r>
      <w:proofErr w:type="spellEnd"/>
      <w:r w:rsidRPr="00821A54">
        <w:rPr>
          <w:rFonts w:ascii="Times New Roman" w:hAnsi="Times New Roman" w:cs="Times New Roman"/>
          <w:sz w:val="24"/>
          <w:szCs w:val="24"/>
        </w:rPr>
        <w:t xml:space="preserve"> et al. (2016) did, we examined correlations between centrality indices (from the initial, cross-sectional network) and the strength of relationship between node change and change in the rest of the symptom network (here, the LSAS items across treatment). That is, </w:t>
      </w:r>
      <w:proofErr w:type="gramStart"/>
      <w:r w:rsidRPr="00821A54">
        <w:rPr>
          <w:rFonts w:ascii="Times New Roman" w:hAnsi="Times New Roman" w:cs="Times New Roman"/>
          <w:sz w:val="24"/>
          <w:szCs w:val="24"/>
        </w:rPr>
        <w:t>first​,</w:t>
      </w:r>
      <w:proofErr w:type="gramEnd"/>
      <w:r w:rsidRPr="00821A54">
        <w:rPr>
          <w:rFonts w:ascii="Times New Roman" w:hAnsi="Times New Roman" w:cs="Times New Roman"/>
          <w:sz w:val="24"/>
          <w:szCs w:val="24"/>
        </w:rPr>
        <w:t xml:space="preserve"> we examined the correlation between the change of each symptom with the change of all other symptoms. For example, it could be the case that one symptom reduces across participants in a way that has nothing to do with change in the other symptoms: In such a case, the correlation would be low. Recalling the example of Figure 1, the low-centrality nodes should display a low correlation if their low centrality means that they have a low causal impact on the rest of the network. In contrast, a symptom with high centrality might change in a way across participants that closely tracks the change in other symptoms: In that case, the correlation would be high. Again, this should be true if high centrality means a node has a high causal impact on other nodes. We obtained the resulting correlation coefficient for each symptom. Second, we investigated the correlation between that coefficient and the centrality indices for each symptom, the idea being that items with higher centrality indices should also have higher correlation coefficients. This procedure therefore allowed a test of whether strength and closeness, as continuous variables, correlated with the strength of the connection between node change and change in the remainder of the network. These tests could then be extended to tests of whether </w:t>
      </w:r>
      <w:r w:rsidRPr="00821A54">
        <w:rPr>
          <w:rFonts w:ascii="Times New Roman" w:hAnsi="Times New Roman" w:cs="Times New Roman"/>
          <w:sz w:val="24"/>
          <w:szCs w:val="24"/>
        </w:rPr>
        <w:lastRenderedPageBreak/>
        <w:t xml:space="preserve">strength and closeness were useful in predicting how node change would correlate with change in the other severity measures. </w:t>
      </w:r>
    </w:p>
    <w:p w14:paraId="262366EA" w14:textId="77777777" w:rsidR="004A5355" w:rsidRPr="00821A54" w:rsidRDefault="004A5355" w:rsidP="004A5355">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The raw data used in these analyses </w:t>
      </w:r>
      <w:r w:rsidR="001D4A9E">
        <w:rPr>
          <w:rFonts w:ascii="Times New Roman" w:hAnsi="Times New Roman" w:cs="Times New Roman"/>
          <w:sz w:val="24"/>
          <w:szCs w:val="24"/>
        </w:rPr>
        <w:t>[can be obtained from the first author]</w:t>
      </w:r>
      <w:r>
        <w:rPr>
          <w:rFonts w:ascii="Times New Roman" w:hAnsi="Times New Roman" w:cs="Times New Roman"/>
          <w:sz w:val="24"/>
          <w:szCs w:val="24"/>
        </w:rPr>
        <w:t xml:space="preserve">. Results from the following analyses </w:t>
      </w:r>
      <w:r w:rsidR="001D4A9E">
        <w:rPr>
          <w:rFonts w:ascii="Times New Roman" w:hAnsi="Times New Roman" w:cs="Times New Roman"/>
          <w:sz w:val="24"/>
          <w:szCs w:val="24"/>
        </w:rPr>
        <w:t>[can be obtained from the first author]</w:t>
      </w:r>
      <w:r>
        <w:rPr>
          <w:rFonts w:ascii="Times New Roman" w:hAnsi="Times New Roman" w:cs="Times New Roman"/>
          <w:sz w:val="24"/>
          <w:szCs w:val="24"/>
        </w:rPr>
        <w:t xml:space="preserve">. </w:t>
      </w:r>
      <w:r w:rsidRPr="00821A54">
        <w:rPr>
          <w:rFonts w:ascii="Times New Roman" w:hAnsi="Times New Roman" w:cs="Times New Roman"/>
          <w:sz w:val="24"/>
          <w:szCs w:val="24"/>
        </w:rPr>
        <w:t>Consistent with our analyses above, neither strength nor closeness was associated with strength of connection between node and the rest of the network (</w:t>
      </w:r>
      <w:proofErr w:type="spellStart"/>
      <w:r w:rsidRPr="00F54881">
        <w:rPr>
          <w:rFonts w:ascii="Times New Roman" w:hAnsi="Times New Roman" w:cs="Times New Roman"/>
          <w:i/>
          <w:sz w:val="24"/>
          <w:szCs w:val="24"/>
        </w:rPr>
        <w:t>r</w:t>
      </w:r>
      <w:r w:rsidRPr="00F54881">
        <w:rPr>
          <w:rFonts w:ascii="Times New Roman" w:hAnsi="Times New Roman" w:cs="Times New Roman"/>
          <w:i/>
          <w:sz w:val="24"/>
          <w:szCs w:val="24"/>
          <w:vertAlign w:val="subscript"/>
        </w:rPr>
        <w:t>s</w:t>
      </w:r>
      <w:r w:rsidRPr="00821A54">
        <w:rPr>
          <w:rFonts w:ascii="Times New Roman" w:hAnsi="Times New Roman" w:cs="Times New Roman"/>
          <w:sz w:val="24"/>
          <w:szCs w:val="24"/>
        </w:rPr>
        <w:t>s</w:t>
      </w:r>
      <w:proofErr w:type="spellEnd"/>
      <w:r w:rsidRPr="00821A54">
        <w:rPr>
          <w:rFonts w:ascii="Times New Roman" w:hAnsi="Times New Roman" w:cs="Times New Roman"/>
          <w:sz w:val="24"/>
          <w:szCs w:val="24"/>
        </w:rPr>
        <w:t xml:space="preserve"> &lt; .</w:t>
      </w:r>
      <w:r>
        <w:rPr>
          <w:rFonts w:ascii="Times New Roman" w:hAnsi="Times New Roman" w:cs="Times New Roman"/>
          <w:sz w:val="24"/>
          <w:szCs w:val="24"/>
        </w:rPr>
        <w:t>20</w:t>
      </w:r>
      <w:r w:rsidRPr="00821A54">
        <w:rPr>
          <w:rFonts w:ascii="Times New Roman" w:hAnsi="Times New Roman" w:cs="Times New Roman"/>
          <w:sz w:val="24"/>
          <w:szCs w:val="24"/>
        </w:rPr>
        <w:t xml:space="preserve">, </w:t>
      </w:r>
      <w:proofErr w:type="spellStart"/>
      <w:r w:rsidRPr="00F54881">
        <w:rPr>
          <w:rFonts w:ascii="Times New Roman" w:hAnsi="Times New Roman" w:cs="Times New Roman"/>
          <w:i/>
          <w:sz w:val="24"/>
          <w:szCs w:val="24"/>
        </w:rPr>
        <w:t>p</w:t>
      </w:r>
      <w:r w:rsidRPr="00821A54">
        <w:rPr>
          <w:rFonts w:ascii="Times New Roman" w:hAnsi="Times New Roman" w:cs="Times New Roman"/>
          <w:sz w:val="24"/>
          <w:szCs w:val="24"/>
        </w:rPr>
        <w:t>s</w:t>
      </w:r>
      <w:proofErr w:type="spellEnd"/>
      <w:r w:rsidRPr="00821A54">
        <w:rPr>
          <w:rFonts w:ascii="Times New Roman" w:hAnsi="Times New Roman" w:cs="Times New Roman"/>
          <w:sz w:val="24"/>
          <w:szCs w:val="24"/>
        </w:rPr>
        <w:t xml:space="preserve"> &gt; .</w:t>
      </w:r>
      <w:r>
        <w:rPr>
          <w:rFonts w:ascii="Times New Roman" w:hAnsi="Times New Roman" w:cs="Times New Roman"/>
          <w:sz w:val="24"/>
          <w:szCs w:val="24"/>
        </w:rPr>
        <w:t>10</w:t>
      </w:r>
      <w:r w:rsidRPr="00821A54">
        <w:rPr>
          <w:rFonts w:ascii="Times New Roman" w:hAnsi="Times New Roman" w:cs="Times New Roman"/>
          <w:sz w:val="24"/>
          <w:szCs w:val="24"/>
        </w:rPr>
        <w:t>). However, infrequency of endorsement was associated with strength of connection (</w:t>
      </w:r>
      <w:proofErr w:type="spellStart"/>
      <w:r w:rsidRPr="00F54881">
        <w:rPr>
          <w:rFonts w:ascii="Times New Roman" w:hAnsi="Times New Roman" w:cs="Times New Roman"/>
          <w:i/>
          <w:sz w:val="24"/>
          <w:szCs w:val="24"/>
        </w:rPr>
        <w:t>r</w:t>
      </w:r>
      <w:r w:rsidRPr="00F54881">
        <w:rPr>
          <w:rFonts w:ascii="Times New Roman" w:hAnsi="Times New Roman" w:cs="Times New Roman"/>
          <w:i/>
          <w:sz w:val="24"/>
          <w:szCs w:val="24"/>
          <w:vertAlign w:val="subscript"/>
        </w:rPr>
        <w:t>s</w:t>
      </w:r>
      <w:proofErr w:type="spellEnd"/>
      <w:r w:rsidRPr="00821A54">
        <w:rPr>
          <w:rFonts w:ascii="Times New Roman" w:hAnsi="Times New Roman" w:cs="Times New Roman"/>
          <w:sz w:val="24"/>
          <w:szCs w:val="24"/>
        </w:rPr>
        <w:t xml:space="preserve"> = -.33,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 .024), such that items that were more frequently endorsed showed a stronger connection with the rest of the network. Figure 3 shows the scatterplots and trend lines that correspond to these correlations. </w:t>
      </w:r>
    </w:p>
    <w:p w14:paraId="372FEB83" w14:textId="77777777" w:rsidR="004A5355" w:rsidRPr="00821A54" w:rsidRDefault="004A5355" w:rsidP="004A5355">
      <w:pPr>
        <w:spacing w:after="0" w:line="480" w:lineRule="auto"/>
        <w:ind w:firstLine="720"/>
        <w:rPr>
          <w:rFonts w:ascii="Times New Roman" w:hAnsi="Times New Roman" w:cs="Times New Roman"/>
          <w:sz w:val="24"/>
          <w:szCs w:val="24"/>
        </w:rPr>
      </w:pPr>
      <w:r w:rsidRPr="00821A54">
        <w:rPr>
          <w:rFonts w:ascii="Times New Roman" w:hAnsi="Times New Roman" w:cs="Times New Roman"/>
          <w:sz w:val="24"/>
          <w:szCs w:val="24"/>
        </w:rPr>
        <w:t>As noted above, it is also possible to examine the same issue relative to strength and closeness in the pre-treatment data. Pre-treatment strength was not related to change in the rest of the network (</w:t>
      </w:r>
      <w:proofErr w:type="spellStart"/>
      <w:r w:rsidRPr="00F54881">
        <w:rPr>
          <w:rFonts w:ascii="Times New Roman" w:hAnsi="Times New Roman" w:cs="Times New Roman"/>
          <w:i/>
          <w:sz w:val="24"/>
          <w:szCs w:val="24"/>
        </w:rPr>
        <w:t>r</w:t>
      </w:r>
      <w:r w:rsidRPr="00F54881">
        <w:rPr>
          <w:rFonts w:ascii="Times New Roman" w:hAnsi="Times New Roman" w:cs="Times New Roman"/>
          <w:i/>
          <w:sz w:val="24"/>
          <w:szCs w:val="24"/>
          <w:vertAlign w:val="subscript"/>
        </w:rPr>
        <w:t>s</w:t>
      </w:r>
      <w:proofErr w:type="spellEnd"/>
      <w:r w:rsidRPr="00821A54">
        <w:rPr>
          <w:rFonts w:ascii="Times New Roman" w:hAnsi="Times New Roman" w:cs="Times New Roman"/>
          <w:sz w:val="24"/>
          <w:szCs w:val="24"/>
        </w:rPr>
        <w:t xml:space="preserve"> = .10,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 .496), but pre-treatment closeness was (</w:t>
      </w:r>
      <w:proofErr w:type="spellStart"/>
      <w:r w:rsidRPr="00F54881">
        <w:rPr>
          <w:rFonts w:ascii="Times New Roman" w:hAnsi="Times New Roman" w:cs="Times New Roman"/>
          <w:i/>
          <w:sz w:val="24"/>
          <w:szCs w:val="24"/>
        </w:rPr>
        <w:t>r</w:t>
      </w:r>
      <w:r w:rsidRPr="00F54881">
        <w:rPr>
          <w:rFonts w:ascii="Times New Roman" w:hAnsi="Times New Roman" w:cs="Times New Roman"/>
          <w:i/>
          <w:sz w:val="24"/>
          <w:szCs w:val="24"/>
          <w:vertAlign w:val="subscript"/>
        </w:rPr>
        <w:t>s</w:t>
      </w:r>
      <w:proofErr w:type="spellEnd"/>
      <w:r w:rsidRPr="00821A54">
        <w:rPr>
          <w:rFonts w:ascii="Times New Roman" w:hAnsi="Times New Roman" w:cs="Times New Roman"/>
          <w:sz w:val="24"/>
          <w:szCs w:val="24"/>
        </w:rPr>
        <w:t xml:space="preserve"> = .37,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 .009). However, when pre-treatment closeness and infrequency were both entered as predictors in a regression, closeness did not predict (part </w:t>
      </w:r>
      <w:r w:rsidRPr="00BB0A59">
        <w:rPr>
          <w:rFonts w:ascii="Times New Roman" w:hAnsi="Times New Roman" w:cs="Times New Roman"/>
          <w:i/>
          <w:sz w:val="24"/>
          <w:szCs w:val="24"/>
        </w:rPr>
        <w:t>r</w:t>
      </w:r>
      <w:r w:rsidRPr="00821A54">
        <w:rPr>
          <w:rFonts w:ascii="Times New Roman" w:hAnsi="Times New Roman" w:cs="Times New Roman"/>
          <w:sz w:val="24"/>
          <w:szCs w:val="24"/>
        </w:rPr>
        <w:t xml:space="preserve"> = .0</w:t>
      </w:r>
      <w:r>
        <w:rPr>
          <w:rFonts w:ascii="Times New Roman" w:hAnsi="Times New Roman" w:cs="Times New Roman"/>
          <w:sz w:val="24"/>
          <w:szCs w:val="24"/>
        </w:rPr>
        <w:t>7</w:t>
      </w:r>
      <w:r w:rsidRPr="00821A54">
        <w:rPr>
          <w:rFonts w:ascii="Times New Roman" w:hAnsi="Times New Roman" w:cs="Times New Roman"/>
          <w:sz w:val="24"/>
          <w:szCs w:val="24"/>
        </w:rPr>
        <w:t xml:space="preserve">,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 .</w:t>
      </w:r>
      <w:r>
        <w:rPr>
          <w:rFonts w:ascii="Times New Roman" w:hAnsi="Times New Roman" w:cs="Times New Roman"/>
          <w:sz w:val="24"/>
          <w:szCs w:val="24"/>
        </w:rPr>
        <w:t>627</w:t>
      </w:r>
      <w:r w:rsidRPr="00821A54">
        <w:rPr>
          <w:rFonts w:ascii="Times New Roman" w:hAnsi="Times New Roman" w:cs="Times New Roman"/>
          <w:sz w:val="24"/>
          <w:szCs w:val="24"/>
        </w:rPr>
        <w:t xml:space="preserve">) but infrequency did (part </w:t>
      </w:r>
      <w:r w:rsidRPr="00BB0A59">
        <w:rPr>
          <w:rFonts w:ascii="Times New Roman" w:hAnsi="Times New Roman" w:cs="Times New Roman"/>
          <w:i/>
          <w:sz w:val="24"/>
          <w:szCs w:val="24"/>
        </w:rPr>
        <w:t>r</w:t>
      </w:r>
      <w:r w:rsidRPr="00821A54">
        <w:rPr>
          <w:rFonts w:ascii="Times New Roman" w:hAnsi="Times New Roman" w:cs="Times New Roman"/>
          <w:sz w:val="24"/>
          <w:szCs w:val="24"/>
        </w:rPr>
        <w:t xml:space="preserve"> = -.30,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 .03</w:t>
      </w:r>
      <w:r>
        <w:rPr>
          <w:rFonts w:ascii="Times New Roman" w:hAnsi="Times New Roman" w:cs="Times New Roman"/>
          <w:sz w:val="24"/>
          <w:szCs w:val="24"/>
        </w:rPr>
        <w:t>8</w:t>
      </w:r>
      <w:r w:rsidRPr="00821A54">
        <w:rPr>
          <w:rFonts w:ascii="Times New Roman" w:hAnsi="Times New Roman" w:cs="Times New Roman"/>
          <w:sz w:val="24"/>
          <w:szCs w:val="24"/>
        </w:rPr>
        <w:t xml:space="preserve">). </w:t>
      </w:r>
    </w:p>
    <w:p w14:paraId="446AC586" w14:textId="77777777" w:rsidR="004A5355" w:rsidRPr="00821A54" w:rsidRDefault="004A5355" w:rsidP="004A5355">
      <w:pPr>
        <w:spacing w:after="0" w:line="480" w:lineRule="auto"/>
        <w:ind w:firstLine="720"/>
        <w:rPr>
          <w:rFonts w:ascii="Times New Roman" w:hAnsi="Times New Roman" w:cs="Times New Roman"/>
          <w:sz w:val="24"/>
          <w:szCs w:val="24"/>
        </w:rPr>
      </w:pPr>
      <w:r w:rsidRPr="00821A54">
        <w:rPr>
          <w:rFonts w:ascii="Times New Roman" w:hAnsi="Times New Roman" w:cs="Times New Roman"/>
          <w:b/>
          <w:sz w:val="24"/>
          <w:szCs w:val="24"/>
        </w:rPr>
        <w:t xml:space="preserve">Analysis by node for other symptom measures. </w:t>
      </w:r>
      <w:r w:rsidRPr="00821A54">
        <w:rPr>
          <w:rFonts w:ascii="Times New Roman" w:hAnsi="Times New Roman" w:cs="Times New Roman"/>
          <w:sz w:val="24"/>
          <w:szCs w:val="24"/>
        </w:rPr>
        <w:t xml:space="preserve">The tests across node for centrality indices could also be conducted in regard to how strongly change in node was correlated with change in the other severity measures. Again, we started with examination of the cross-sectional network indices. As would be expected given the results of our a priori tests, both strength and closeness had some significant associations with correlations with change in the three severity measures. </w:t>
      </w:r>
      <w:r w:rsidRPr="00190EA7">
        <w:rPr>
          <w:rFonts w:ascii="Times New Roman" w:hAnsi="Times New Roman" w:cs="Times New Roman"/>
          <w:sz w:val="24"/>
          <w:szCs w:val="24"/>
        </w:rPr>
        <w:t>More specifically, both strength and closeness trended toward predicting associations between change in node and change in the SIAS-S (</w:t>
      </w:r>
      <w:proofErr w:type="spellStart"/>
      <w:r>
        <w:rPr>
          <w:rFonts w:ascii="Times New Roman" w:hAnsi="Times New Roman" w:cs="Times New Roman"/>
          <w:i/>
          <w:sz w:val="24"/>
          <w:szCs w:val="24"/>
        </w:rPr>
        <w:t>r</w:t>
      </w:r>
      <w:r>
        <w:rPr>
          <w:rFonts w:ascii="Times New Roman" w:hAnsi="Times New Roman" w:cs="Times New Roman"/>
          <w:i/>
          <w:sz w:val="24"/>
          <w:szCs w:val="24"/>
          <w:vertAlign w:val="subscript"/>
        </w:rPr>
        <w:t>s</w:t>
      </w:r>
      <w:r>
        <w:rPr>
          <w:rFonts w:ascii="Times New Roman" w:hAnsi="Times New Roman" w:cs="Times New Roman"/>
          <w:sz w:val="24"/>
          <w:szCs w:val="24"/>
        </w:rPr>
        <w:t>s</w:t>
      </w:r>
      <w:proofErr w:type="spellEnd"/>
      <w:r w:rsidRPr="00190EA7">
        <w:rPr>
          <w:rFonts w:ascii="Times New Roman" w:hAnsi="Times New Roman" w:cs="Times New Roman"/>
          <w:sz w:val="24"/>
          <w:szCs w:val="24"/>
        </w:rPr>
        <w:t xml:space="preserve"> &gt; .23, </w:t>
      </w:r>
      <w:proofErr w:type="spellStart"/>
      <w:r w:rsidRPr="00851083">
        <w:rPr>
          <w:rFonts w:ascii="Times New Roman" w:hAnsi="Times New Roman" w:cs="Times New Roman"/>
          <w:i/>
          <w:sz w:val="24"/>
          <w:szCs w:val="24"/>
        </w:rPr>
        <w:t>p</w:t>
      </w:r>
      <w:r w:rsidRPr="00190EA7">
        <w:rPr>
          <w:rFonts w:ascii="Times New Roman" w:hAnsi="Times New Roman" w:cs="Times New Roman"/>
          <w:sz w:val="24"/>
          <w:szCs w:val="24"/>
        </w:rPr>
        <w:t>s</w:t>
      </w:r>
      <w:proofErr w:type="spellEnd"/>
      <w:r w:rsidRPr="00190EA7">
        <w:rPr>
          <w:rFonts w:ascii="Times New Roman" w:hAnsi="Times New Roman" w:cs="Times New Roman"/>
          <w:sz w:val="24"/>
          <w:szCs w:val="24"/>
        </w:rPr>
        <w:t xml:space="preserve"> &lt; .10), significantly predicted regarding the SDS (</w:t>
      </w:r>
      <w:proofErr w:type="spellStart"/>
      <w:r>
        <w:rPr>
          <w:rFonts w:ascii="Times New Roman" w:hAnsi="Times New Roman" w:cs="Times New Roman"/>
          <w:i/>
          <w:sz w:val="24"/>
          <w:szCs w:val="24"/>
        </w:rPr>
        <w:t>r</w:t>
      </w:r>
      <w:r>
        <w:rPr>
          <w:rFonts w:ascii="Times New Roman" w:hAnsi="Times New Roman" w:cs="Times New Roman"/>
          <w:i/>
          <w:sz w:val="24"/>
          <w:szCs w:val="24"/>
          <w:vertAlign w:val="subscript"/>
        </w:rPr>
        <w:t>s</w:t>
      </w:r>
      <w:r>
        <w:rPr>
          <w:rFonts w:ascii="Times New Roman" w:hAnsi="Times New Roman" w:cs="Times New Roman"/>
          <w:sz w:val="24"/>
          <w:szCs w:val="24"/>
        </w:rPr>
        <w:t>s</w:t>
      </w:r>
      <w:proofErr w:type="spellEnd"/>
      <w:r w:rsidRPr="00190EA7">
        <w:rPr>
          <w:rFonts w:ascii="Times New Roman" w:hAnsi="Times New Roman" w:cs="Times New Roman"/>
          <w:sz w:val="24"/>
          <w:szCs w:val="24"/>
        </w:rPr>
        <w:t xml:space="preserve"> &gt; .28, </w:t>
      </w:r>
      <w:proofErr w:type="spellStart"/>
      <w:r w:rsidRPr="00851083">
        <w:rPr>
          <w:rFonts w:ascii="Times New Roman" w:hAnsi="Times New Roman" w:cs="Times New Roman"/>
          <w:i/>
          <w:sz w:val="24"/>
          <w:szCs w:val="24"/>
        </w:rPr>
        <w:t>p</w:t>
      </w:r>
      <w:r w:rsidRPr="00190EA7">
        <w:rPr>
          <w:rFonts w:ascii="Times New Roman" w:hAnsi="Times New Roman" w:cs="Times New Roman"/>
          <w:sz w:val="24"/>
          <w:szCs w:val="24"/>
        </w:rPr>
        <w:t>s</w:t>
      </w:r>
      <w:proofErr w:type="spellEnd"/>
      <w:r w:rsidRPr="00190EA7">
        <w:rPr>
          <w:rFonts w:ascii="Times New Roman" w:hAnsi="Times New Roman" w:cs="Times New Roman"/>
          <w:sz w:val="24"/>
          <w:szCs w:val="24"/>
        </w:rPr>
        <w:t xml:space="preserve"> &lt; .04), but showed no tendency for the BFNE-S (</w:t>
      </w:r>
      <w:proofErr w:type="spellStart"/>
      <w:r>
        <w:rPr>
          <w:rFonts w:ascii="Times New Roman" w:hAnsi="Times New Roman" w:cs="Times New Roman"/>
          <w:i/>
          <w:sz w:val="24"/>
          <w:szCs w:val="24"/>
        </w:rPr>
        <w:t>r</w:t>
      </w:r>
      <w:r>
        <w:rPr>
          <w:rFonts w:ascii="Times New Roman" w:hAnsi="Times New Roman" w:cs="Times New Roman"/>
          <w:i/>
          <w:sz w:val="24"/>
          <w:szCs w:val="24"/>
          <w:vertAlign w:val="subscript"/>
        </w:rPr>
        <w:t>s</w:t>
      </w:r>
      <w:r>
        <w:rPr>
          <w:rFonts w:ascii="Times New Roman" w:hAnsi="Times New Roman" w:cs="Times New Roman"/>
          <w:sz w:val="24"/>
          <w:szCs w:val="24"/>
        </w:rPr>
        <w:t>s</w:t>
      </w:r>
      <w:proofErr w:type="spellEnd"/>
      <w:r>
        <w:rPr>
          <w:rFonts w:ascii="Times New Roman" w:hAnsi="Times New Roman" w:cs="Times New Roman"/>
          <w:sz w:val="24"/>
          <w:szCs w:val="24"/>
        </w:rPr>
        <w:t xml:space="preserve"> </w:t>
      </w:r>
      <w:r w:rsidRPr="00190EA7">
        <w:rPr>
          <w:rFonts w:ascii="Times New Roman" w:hAnsi="Times New Roman" w:cs="Times New Roman"/>
          <w:sz w:val="24"/>
          <w:szCs w:val="24"/>
        </w:rPr>
        <w:t xml:space="preserve">&lt; .23, </w:t>
      </w:r>
      <w:proofErr w:type="spellStart"/>
      <w:r w:rsidRPr="00851083">
        <w:rPr>
          <w:rFonts w:ascii="Times New Roman" w:hAnsi="Times New Roman" w:cs="Times New Roman"/>
          <w:i/>
          <w:sz w:val="24"/>
          <w:szCs w:val="24"/>
        </w:rPr>
        <w:t>p</w:t>
      </w:r>
      <w:r w:rsidRPr="00190EA7">
        <w:rPr>
          <w:rFonts w:ascii="Times New Roman" w:hAnsi="Times New Roman" w:cs="Times New Roman"/>
          <w:sz w:val="24"/>
          <w:szCs w:val="24"/>
        </w:rPr>
        <w:t>s</w:t>
      </w:r>
      <w:proofErr w:type="spellEnd"/>
      <w:r w:rsidRPr="00190EA7">
        <w:rPr>
          <w:rFonts w:ascii="Times New Roman" w:hAnsi="Times New Roman" w:cs="Times New Roman"/>
          <w:sz w:val="24"/>
          <w:szCs w:val="24"/>
        </w:rPr>
        <w:t xml:space="preserve"> &gt; .10). </w:t>
      </w:r>
      <w:r w:rsidRPr="00821A54">
        <w:rPr>
          <w:rFonts w:ascii="Times New Roman" w:hAnsi="Times New Roman" w:cs="Times New Roman"/>
          <w:sz w:val="24"/>
          <w:szCs w:val="24"/>
        </w:rPr>
        <w:t>In contrast, infrequency strongly predicted these associations for all three measures (|</w:t>
      </w:r>
      <w:proofErr w:type="spellStart"/>
      <w:r w:rsidRPr="00F54881">
        <w:rPr>
          <w:rFonts w:ascii="Times New Roman" w:hAnsi="Times New Roman" w:cs="Times New Roman"/>
          <w:i/>
          <w:sz w:val="24"/>
          <w:szCs w:val="24"/>
        </w:rPr>
        <w:t>r</w:t>
      </w:r>
      <w:r w:rsidRPr="00F54881">
        <w:rPr>
          <w:rFonts w:ascii="Times New Roman" w:hAnsi="Times New Roman" w:cs="Times New Roman"/>
          <w:i/>
          <w:sz w:val="24"/>
          <w:szCs w:val="24"/>
          <w:vertAlign w:val="subscript"/>
        </w:rPr>
        <w:t>s</w:t>
      </w:r>
      <w:r w:rsidRPr="00821A54">
        <w:rPr>
          <w:rFonts w:ascii="Times New Roman" w:hAnsi="Times New Roman" w:cs="Times New Roman"/>
          <w:sz w:val="24"/>
          <w:szCs w:val="24"/>
        </w:rPr>
        <w:t>s</w:t>
      </w:r>
      <w:proofErr w:type="spellEnd"/>
      <w:r w:rsidRPr="00821A54">
        <w:rPr>
          <w:rFonts w:ascii="Times New Roman" w:hAnsi="Times New Roman" w:cs="Times New Roman"/>
          <w:sz w:val="24"/>
          <w:szCs w:val="24"/>
        </w:rPr>
        <w:t xml:space="preserve">| &gt; </w:t>
      </w:r>
      <w:r w:rsidRPr="00821A54">
        <w:rPr>
          <w:rFonts w:ascii="Times New Roman" w:hAnsi="Times New Roman" w:cs="Times New Roman"/>
          <w:sz w:val="24"/>
          <w:szCs w:val="24"/>
        </w:rPr>
        <w:lastRenderedPageBreak/>
        <w:t xml:space="preserve">.59, </w:t>
      </w:r>
      <w:proofErr w:type="spellStart"/>
      <w:r w:rsidRPr="00F54881">
        <w:rPr>
          <w:rFonts w:ascii="Times New Roman" w:hAnsi="Times New Roman" w:cs="Times New Roman"/>
          <w:i/>
          <w:sz w:val="24"/>
          <w:szCs w:val="24"/>
        </w:rPr>
        <w:t>p</w:t>
      </w:r>
      <w:r w:rsidRPr="00821A54">
        <w:rPr>
          <w:rFonts w:ascii="Times New Roman" w:hAnsi="Times New Roman" w:cs="Times New Roman"/>
          <w:sz w:val="24"/>
          <w:szCs w:val="24"/>
        </w:rPr>
        <w:t>s</w:t>
      </w:r>
      <w:proofErr w:type="spellEnd"/>
      <w:r w:rsidRPr="00821A54">
        <w:rPr>
          <w:rFonts w:ascii="Times New Roman" w:hAnsi="Times New Roman" w:cs="Times New Roman"/>
          <w:sz w:val="24"/>
          <w:szCs w:val="24"/>
        </w:rPr>
        <w:t xml:space="preserve"> &lt; .001). As would be expected given these correlations, in follow-up regressions infrequency always predicted uniquely, whereas strength and closeness did not, whether each was compared to infrequency alone or both were compared to infrequency together. </w:t>
      </w:r>
    </w:p>
    <w:p w14:paraId="4F2883B7" w14:textId="77777777" w:rsidR="004A5355" w:rsidRDefault="004A5355" w:rsidP="004A5355">
      <w:pPr>
        <w:spacing w:after="0" w:line="480" w:lineRule="auto"/>
        <w:ind w:firstLine="720"/>
        <w:rPr>
          <w:rFonts w:ascii="Times New Roman" w:hAnsi="Times New Roman" w:cs="Times New Roman"/>
          <w:sz w:val="24"/>
          <w:szCs w:val="24"/>
        </w:rPr>
      </w:pPr>
      <w:r w:rsidRPr="00821A54">
        <w:rPr>
          <w:rFonts w:ascii="Times New Roman" w:hAnsi="Times New Roman" w:cs="Times New Roman"/>
          <w:sz w:val="24"/>
          <w:szCs w:val="24"/>
        </w:rPr>
        <w:t>These analyses were repeated using the pre-treatment centrality indices instead, with substantively similar results. Closeness predicted associations between change in node and change in the SIAS-S (</w:t>
      </w:r>
      <w:proofErr w:type="spellStart"/>
      <w:r w:rsidRPr="00F54881">
        <w:rPr>
          <w:rFonts w:ascii="Times New Roman" w:hAnsi="Times New Roman" w:cs="Times New Roman"/>
          <w:i/>
          <w:sz w:val="24"/>
          <w:szCs w:val="24"/>
        </w:rPr>
        <w:t>r</w:t>
      </w:r>
      <w:r w:rsidRPr="00F54881">
        <w:rPr>
          <w:rFonts w:ascii="Times New Roman" w:hAnsi="Times New Roman" w:cs="Times New Roman"/>
          <w:i/>
          <w:sz w:val="24"/>
          <w:szCs w:val="24"/>
          <w:vertAlign w:val="subscript"/>
        </w:rPr>
        <w:t>s</w:t>
      </w:r>
      <w:proofErr w:type="spellEnd"/>
      <w:r w:rsidRPr="00821A54">
        <w:rPr>
          <w:rFonts w:ascii="Times New Roman" w:hAnsi="Times New Roman" w:cs="Times New Roman"/>
          <w:sz w:val="24"/>
          <w:szCs w:val="24"/>
        </w:rPr>
        <w:t xml:space="preserve"> = .29,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 .049) and SDS (</w:t>
      </w:r>
      <w:proofErr w:type="spellStart"/>
      <w:r w:rsidRPr="00F54881">
        <w:rPr>
          <w:rFonts w:ascii="Times New Roman" w:hAnsi="Times New Roman" w:cs="Times New Roman"/>
          <w:i/>
          <w:sz w:val="24"/>
          <w:szCs w:val="24"/>
        </w:rPr>
        <w:t>r</w:t>
      </w:r>
      <w:r w:rsidRPr="00F54881">
        <w:rPr>
          <w:rFonts w:ascii="Times New Roman" w:hAnsi="Times New Roman" w:cs="Times New Roman"/>
          <w:i/>
          <w:sz w:val="24"/>
          <w:szCs w:val="24"/>
          <w:vertAlign w:val="subscript"/>
        </w:rPr>
        <w:t>s</w:t>
      </w:r>
      <w:proofErr w:type="spellEnd"/>
      <w:r w:rsidRPr="00821A54">
        <w:rPr>
          <w:rFonts w:ascii="Times New Roman" w:hAnsi="Times New Roman" w:cs="Times New Roman"/>
          <w:sz w:val="24"/>
          <w:szCs w:val="24"/>
        </w:rPr>
        <w:t xml:space="preserve"> = .53,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&lt; .001), but not the BFNE (</w:t>
      </w:r>
      <w:proofErr w:type="spellStart"/>
      <w:r w:rsidRPr="00F54881">
        <w:rPr>
          <w:rFonts w:ascii="Times New Roman" w:hAnsi="Times New Roman" w:cs="Times New Roman"/>
          <w:i/>
          <w:sz w:val="24"/>
          <w:szCs w:val="24"/>
        </w:rPr>
        <w:t>r</w:t>
      </w:r>
      <w:r w:rsidRPr="00F54881">
        <w:rPr>
          <w:rFonts w:ascii="Times New Roman" w:hAnsi="Times New Roman" w:cs="Times New Roman"/>
          <w:i/>
          <w:sz w:val="24"/>
          <w:szCs w:val="24"/>
          <w:vertAlign w:val="subscript"/>
        </w:rPr>
        <w:t>s</w:t>
      </w:r>
      <w:proofErr w:type="spellEnd"/>
      <w:r w:rsidRPr="00821A54">
        <w:rPr>
          <w:rFonts w:ascii="Times New Roman" w:hAnsi="Times New Roman" w:cs="Times New Roman"/>
          <w:sz w:val="24"/>
          <w:szCs w:val="24"/>
        </w:rPr>
        <w:t xml:space="preserve"> = .24, </w:t>
      </w:r>
      <w:r w:rsidRPr="00BB0A59">
        <w:rPr>
          <w:rFonts w:ascii="Times New Roman" w:hAnsi="Times New Roman" w:cs="Times New Roman"/>
          <w:i/>
          <w:sz w:val="24"/>
          <w:szCs w:val="24"/>
        </w:rPr>
        <w:t>p</w:t>
      </w:r>
      <w:r w:rsidRPr="00821A54">
        <w:rPr>
          <w:rFonts w:ascii="Times New Roman" w:hAnsi="Times New Roman" w:cs="Times New Roman"/>
          <w:sz w:val="24"/>
          <w:szCs w:val="24"/>
        </w:rPr>
        <w:t xml:space="preserve"> = .106), whereas strength did not predict any of these (</w:t>
      </w:r>
      <w:proofErr w:type="spellStart"/>
      <w:r w:rsidRPr="00F54881">
        <w:rPr>
          <w:rFonts w:ascii="Times New Roman" w:hAnsi="Times New Roman" w:cs="Times New Roman"/>
          <w:i/>
          <w:sz w:val="24"/>
          <w:szCs w:val="24"/>
        </w:rPr>
        <w:t>p</w:t>
      </w:r>
      <w:r w:rsidRPr="00821A54">
        <w:rPr>
          <w:rFonts w:ascii="Times New Roman" w:hAnsi="Times New Roman" w:cs="Times New Roman"/>
          <w:sz w:val="24"/>
          <w:szCs w:val="24"/>
        </w:rPr>
        <w:t>s</w:t>
      </w:r>
      <w:proofErr w:type="spellEnd"/>
      <w:r w:rsidRPr="00821A54">
        <w:rPr>
          <w:rFonts w:ascii="Times New Roman" w:hAnsi="Times New Roman" w:cs="Times New Roman"/>
          <w:sz w:val="24"/>
          <w:szCs w:val="24"/>
        </w:rPr>
        <w:t xml:space="preserve"> &gt; .12). </w:t>
      </w:r>
      <w:r>
        <w:rPr>
          <w:rFonts w:ascii="Times New Roman" w:hAnsi="Times New Roman" w:cs="Times New Roman"/>
          <w:sz w:val="24"/>
          <w:szCs w:val="24"/>
        </w:rPr>
        <w:t xml:space="preserve">In regressions, closeness did not predict above and beyond infrequency. </w:t>
      </w:r>
    </w:p>
    <w:p w14:paraId="6051DBBF" w14:textId="77777777" w:rsidR="00CE20AE" w:rsidRPr="00821A54" w:rsidRDefault="004A5355" w:rsidP="001066C1">
      <w:pPr>
        <w:spacing w:after="0" w:line="480" w:lineRule="auto"/>
        <w:ind w:firstLine="720"/>
        <w:rPr>
          <w:rFonts w:ascii="Times New Roman" w:hAnsi="Times New Roman" w:cs="Times New Roman"/>
          <w:sz w:val="24"/>
          <w:szCs w:val="24"/>
        </w:rPr>
      </w:pPr>
      <w:r w:rsidRPr="00821A54">
        <w:rPr>
          <w:rFonts w:ascii="Times New Roman" w:hAnsi="Times New Roman" w:cs="Times New Roman"/>
          <w:b/>
          <w:sz w:val="24"/>
          <w:szCs w:val="24"/>
        </w:rPr>
        <w:t xml:space="preserve">Additional tests. </w:t>
      </w:r>
      <w:r w:rsidR="001D4A9E">
        <w:rPr>
          <w:rFonts w:ascii="Times New Roman" w:hAnsi="Times New Roman" w:cs="Times New Roman"/>
          <w:sz w:val="24"/>
          <w:szCs w:val="24"/>
        </w:rPr>
        <w:t>In [can be obtained from the first author]</w:t>
      </w:r>
      <w:r w:rsidRPr="00821A54">
        <w:rPr>
          <w:rFonts w:ascii="Times New Roman" w:hAnsi="Times New Roman" w:cs="Times New Roman"/>
          <w:sz w:val="24"/>
          <w:szCs w:val="24"/>
        </w:rPr>
        <w:t>, we present the by-node data for the above analyses such that other researchers can replicate our results and run additional tests. We also report</w:t>
      </w:r>
      <w:r>
        <w:rPr>
          <w:rFonts w:ascii="Times New Roman" w:hAnsi="Times New Roman" w:cs="Times New Roman"/>
          <w:sz w:val="24"/>
          <w:szCs w:val="24"/>
        </w:rPr>
        <w:t xml:space="preserve">, in </w:t>
      </w:r>
      <w:r w:rsidR="001D4A9E">
        <w:rPr>
          <w:rFonts w:ascii="Times New Roman" w:hAnsi="Times New Roman" w:cs="Times New Roman"/>
          <w:sz w:val="24"/>
          <w:szCs w:val="24"/>
        </w:rPr>
        <w:t>[can be obtained from the first author]</w:t>
      </w:r>
      <w:r>
        <w:rPr>
          <w:rFonts w:ascii="Times New Roman" w:hAnsi="Times New Roman" w:cs="Times New Roman"/>
          <w:sz w:val="24"/>
          <w:szCs w:val="24"/>
        </w:rPr>
        <w:t>,</w:t>
      </w:r>
      <w:r w:rsidRPr="00821A54">
        <w:rPr>
          <w:rFonts w:ascii="Times New Roman" w:hAnsi="Times New Roman" w:cs="Times New Roman"/>
          <w:sz w:val="24"/>
          <w:szCs w:val="24"/>
        </w:rPr>
        <w:t xml:space="preserve"> a large number of additional tests, all of which generally support the observation that infrequency of endorsement accounted for all effects that might be expected of centrality. The sole exception was strength derived from an additional network in which HC items were dropped completely, but even in this case, infrequency was a more robust predictor.  </w:t>
      </w:r>
    </w:p>
    <w:p w14:paraId="14E82C8E" w14:textId="29534778" w:rsidR="00511608" w:rsidRDefault="00511608">
      <w:bookmarkStart w:id="1" w:name="visualization-of-the-networks"/>
      <w:bookmarkStart w:id="2" w:name="imputation-1"/>
      <w:bookmarkStart w:id="3" w:name="imputation-2"/>
      <w:bookmarkStart w:id="4" w:name="imputation-3"/>
      <w:bookmarkStart w:id="5" w:name="imputation-4"/>
      <w:bookmarkStart w:id="6" w:name="imputation-5"/>
      <w:bookmarkStart w:id="7" w:name="network-stability-analyses"/>
      <w:bookmarkStart w:id="8" w:name="person-dropping-bootstrap"/>
      <w:bookmarkStart w:id="9" w:name="imputation-1-1"/>
      <w:bookmarkStart w:id="10" w:name="imputation-2-1"/>
      <w:bookmarkStart w:id="11" w:name="imputation-3-1"/>
      <w:bookmarkStart w:id="12" w:name="imputation-4-1"/>
      <w:bookmarkStart w:id="13" w:name="imputation-5-1"/>
      <w:bookmarkStart w:id="14" w:name="obtaining-correlation-stability-coeffici"/>
      <w:bookmarkStart w:id="15" w:name="edge-weight-bootstrap"/>
      <w:bookmarkStart w:id="16" w:name="imputation-1-2"/>
      <w:bookmarkStart w:id="17" w:name="imputation-2-2"/>
      <w:bookmarkStart w:id="18" w:name="imputation-3-2"/>
      <w:bookmarkStart w:id="19" w:name="imputation-4-2"/>
      <w:bookmarkStart w:id="20" w:name="imputation-5-2"/>
      <w:bookmarkStart w:id="21" w:name="difference-tests"/>
      <w:bookmarkStart w:id="22" w:name="imputation-1---closeness"/>
      <w:bookmarkStart w:id="23" w:name="imputation-2---closeness"/>
      <w:bookmarkStart w:id="24" w:name="imputation-3---closeness"/>
      <w:bookmarkStart w:id="25" w:name="imputation-4---closeness"/>
      <w:bookmarkStart w:id="26" w:name="imputation-1---strength"/>
      <w:bookmarkStart w:id="27" w:name="imputation-2---strength"/>
      <w:bookmarkStart w:id="28" w:name="imputation-3---strength"/>
      <w:bookmarkStart w:id="29" w:name="imputation-4---strength"/>
      <w:bookmarkStart w:id="30" w:name="imputation-5---strength"/>
      <w:bookmarkStart w:id="31" w:name="calculating-standard-deviation-and-infre"/>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r>
        <w:br w:type="page"/>
      </w:r>
    </w:p>
    <w:p w14:paraId="7AE986F4" w14:textId="4A76F04F" w:rsidR="008B5EBA" w:rsidRDefault="00511608" w:rsidP="00511608">
      <w:r w:rsidRPr="00821A54">
        <w:rPr>
          <w:rFonts w:ascii="Times New Roman" w:hAnsi="Times New Roman" w:cs="Times New Roman"/>
          <w:noProof/>
          <w:sz w:val="24"/>
          <w:szCs w:val="24"/>
        </w:rPr>
        <w:lastRenderedPageBreak/>
        <w:drawing>
          <wp:inline distT="0" distB="0" distL="0" distR="0" wp14:anchorId="7F481624" wp14:editId="72234C71">
            <wp:extent cx="5572664" cy="5470772"/>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74228" cy="5472308"/>
                    </a:xfrm>
                    <a:prstGeom prst="rect">
                      <a:avLst/>
                    </a:prstGeom>
                    <a:noFill/>
                  </pic:spPr>
                </pic:pic>
              </a:graphicData>
            </a:graphic>
          </wp:inline>
        </w:drawing>
      </w:r>
    </w:p>
    <w:p w14:paraId="79A846DC" w14:textId="784CF159" w:rsidR="00511608" w:rsidRPr="00821A54" w:rsidRDefault="00511608" w:rsidP="00511608">
      <w:pPr>
        <w:spacing w:after="0" w:line="480" w:lineRule="auto"/>
        <w:rPr>
          <w:rFonts w:ascii="Times New Roman" w:hAnsi="Times New Roman" w:cs="Times New Roman"/>
          <w:sz w:val="24"/>
          <w:szCs w:val="24"/>
        </w:rPr>
      </w:pPr>
      <w:r w:rsidRPr="00821A54">
        <w:rPr>
          <w:rFonts w:ascii="Times New Roman" w:hAnsi="Times New Roman" w:cs="Times New Roman"/>
          <w:sz w:val="24"/>
          <w:szCs w:val="24"/>
        </w:rPr>
        <w:t xml:space="preserve">Figure </w:t>
      </w:r>
      <w:r w:rsidR="00B2468C">
        <w:rPr>
          <w:rFonts w:ascii="Times New Roman" w:hAnsi="Times New Roman" w:cs="Times New Roman"/>
          <w:sz w:val="24"/>
          <w:szCs w:val="24"/>
        </w:rPr>
        <w:t>Error</w:t>
      </w:r>
      <w:r>
        <w:rPr>
          <w:rFonts w:ascii="Times New Roman" w:hAnsi="Times New Roman" w:cs="Times New Roman"/>
          <w:sz w:val="24"/>
          <w:szCs w:val="24"/>
        </w:rPr>
        <w:t>5</w:t>
      </w:r>
      <w:r w:rsidRPr="00821A54">
        <w:rPr>
          <w:rFonts w:ascii="Times New Roman" w:hAnsi="Times New Roman" w:cs="Times New Roman"/>
          <w:sz w:val="24"/>
          <w:szCs w:val="24"/>
        </w:rPr>
        <w:t>. Network models of five imputations of the Liebowitz Social Anxiety Scale items. The figure displays the network for each of the five imputed data sets. The green lines represent positive relations, whereas the red lines represent negative relations between items. Nodes of items numbered 1F through 24F refer to fear or anxiety of a given situation (blue) and nodes of items 1A through 24A refer to avoidance of the same situation (red). Placement of nodes was conducted by the estimation algorithm; please see</w:t>
      </w:r>
      <w:r w:rsidR="00B2468C">
        <w:rPr>
          <w:rFonts w:ascii="Times New Roman" w:hAnsi="Times New Roman" w:cs="Times New Roman"/>
          <w:sz w:val="24"/>
          <w:szCs w:val="24"/>
        </w:rPr>
        <w:t xml:space="preserve"> Error6</w:t>
      </w:r>
      <w:r w:rsidRPr="00821A54">
        <w:rPr>
          <w:rFonts w:ascii="Times New Roman" w:hAnsi="Times New Roman" w:cs="Times New Roman"/>
          <w:sz w:val="24"/>
          <w:szCs w:val="24"/>
        </w:rPr>
        <w:t xml:space="preserve"> for the same figures with the nodes constrained to their average position. Note that the most strongly related dyads are, in each case, the anxiety and avoidance for a specific situation.</w:t>
      </w:r>
    </w:p>
    <w:p w14:paraId="4FEDE2DC" w14:textId="312B580C" w:rsidR="00511608" w:rsidRDefault="00511608" w:rsidP="00511608">
      <w:r w:rsidRPr="00821A54">
        <w:rPr>
          <w:noProof/>
        </w:rPr>
        <w:lastRenderedPageBreak/>
        <w:drawing>
          <wp:inline distT="0" distB="0" distL="0" distR="0" wp14:anchorId="6AB2355F" wp14:editId="5A88A345">
            <wp:extent cx="5943600" cy="5998845"/>
            <wp:effectExtent l="0" t="0" r="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5998845"/>
                    </a:xfrm>
                    <a:prstGeom prst="rect">
                      <a:avLst/>
                    </a:prstGeom>
                  </pic:spPr>
                </pic:pic>
              </a:graphicData>
            </a:graphic>
          </wp:inline>
        </w:drawing>
      </w:r>
    </w:p>
    <w:p w14:paraId="5DA9F3DD" w14:textId="69784B0E" w:rsidR="00511608" w:rsidRDefault="00B2468C" w:rsidP="00511608">
      <w:pPr>
        <w:spacing w:after="0" w:line="480" w:lineRule="auto"/>
        <w:rPr>
          <w:rFonts w:ascii="Times New Roman" w:hAnsi="Times New Roman" w:cs="Times New Roman"/>
          <w:sz w:val="24"/>
          <w:szCs w:val="24"/>
        </w:rPr>
      </w:pPr>
      <w:r>
        <w:rPr>
          <w:rFonts w:ascii="Times New Roman" w:hAnsi="Times New Roman" w:cs="Times New Roman"/>
          <w:sz w:val="24"/>
          <w:szCs w:val="24"/>
        </w:rPr>
        <w:t>Figure Error</w:t>
      </w:r>
      <w:r w:rsidR="00511608">
        <w:rPr>
          <w:rFonts w:ascii="Times New Roman" w:hAnsi="Times New Roman" w:cs="Times New Roman"/>
          <w:sz w:val="24"/>
          <w:szCs w:val="24"/>
        </w:rPr>
        <w:t>6</w:t>
      </w:r>
      <w:r w:rsidR="00511608" w:rsidRPr="00821A54">
        <w:rPr>
          <w:rFonts w:ascii="Times New Roman" w:hAnsi="Times New Roman" w:cs="Times New Roman"/>
          <w:sz w:val="24"/>
          <w:szCs w:val="24"/>
        </w:rPr>
        <w:t>. Network models of five imputations of the Liebowitz Social Anxiety S</w:t>
      </w:r>
      <w:r>
        <w:rPr>
          <w:rFonts w:ascii="Times New Roman" w:hAnsi="Times New Roman" w:cs="Times New Roman"/>
          <w:sz w:val="24"/>
          <w:szCs w:val="24"/>
        </w:rPr>
        <w:t>cale items. Unlike with Figure Error</w:t>
      </w:r>
      <w:r w:rsidR="00511608">
        <w:rPr>
          <w:rFonts w:ascii="Times New Roman" w:hAnsi="Times New Roman" w:cs="Times New Roman"/>
          <w:sz w:val="24"/>
          <w:szCs w:val="24"/>
        </w:rPr>
        <w:t>5</w:t>
      </w:r>
      <w:r w:rsidR="00511608" w:rsidRPr="00821A54">
        <w:rPr>
          <w:rFonts w:ascii="Times New Roman" w:hAnsi="Times New Roman" w:cs="Times New Roman"/>
          <w:sz w:val="24"/>
          <w:szCs w:val="24"/>
        </w:rPr>
        <w:t xml:space="preserve">, the node positions have been constrained to be an average of all five imputations. Note that, as a result, imputations are visibly very similar, although subtle differences in imputations do exist </w:t>
      </w:r>
      <w:r w:rsidR="00511608">
        <w:rPr>
          <w:rFonts w:ascii="Times New Roman" w:hAnsi="Times New Roman" w:cs="Times New Roman"/>
          <w:sz w:val="24"/>
          <w:szCs w:val="24"/>
        </w:rPr>
        <w:t>if</w:t>
      </w:r>
      <w:r w:rsidR="00511608" w:rsidRPr="00821A54">
        <w:rPr>
          <w:rFonts w:ascii="Times New Roman" w:hAnsi="Times New Roman" w:cs="Times New Roman"/>
          <w:sz w:val="24"/>
          <w:szCs w:val="24"/>
        </w:rPr>
        <w:t xml:space="preserve"> the numerical values are examined. </w:t>
      </w:r>
    </w:p>
    <w:p w14:paraId="66DD8000" w14:textId="77777777" w:rsidR="00511608" w:rsidRDefault="00511608" w:rsidP="00511608"/>
    <w:sectPr w:rsidR="00511608" w:rsidSect="002C3FC3">
      <w:headerReference w:type="default" r:id="rId18"/>
      <w:headerReference w:type="first" r:id="rId1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E359FC" w14:textId="77777777" w:rsidR="009F5330" w:rsidRDefault="009F5330">
      <w:pPr>
        <w:spacing w:after="0" w:line="240" w:lineRule="auto"/>
      </w:pPr>
      <w:r>
        <w:separator/>
      </w:r>
    </w:p>
  </w:endnote>
  <w:endnote w:type="continuationSeparator" w:id="0">
    <w:p w14:paraId="1A8EE8D9" w14:textId="77777777" w:rsidR="009F5330" w:rsidRDefault="009F53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altName w:val="Consolas"/>
    <w:panose1 w:val="020B0609020204030204"/>
    <w:charset w:val="00"/>
    <w:family w:val="modern"/>
    <w:pitch w:val="fixed"/>
    <w:sig w:usb0="E00006FF" w:usb1="0000FCFF" w:usb2="00000001" w:usb3="00000000" w:csb0="0000019F" w:csb1="00000000"/>
  </w:font>
  <w:font w:name="MS Reference Sans Serif">
    <w:panose1 w:val="020B0604030504040204"/>
    <w:charset w:val="00"/>
    <w:family w:val="swiss"/>
    <w:pitch w:val="variable"/>
    <w:sig w:usb0="20000287"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4AFD9B" w14:textId="77777777" w:rsidR="009F5330" w:rsidRDefault="009F5330">
      <w:pPr>
        <w:spacing w:after="0" w:line="240" w:lineRule="auto"/>
      </w:pPr>
      <w:r>
        <w:separator/>
      </w:r>
    </w:p>
  </w:footnote>
  <w:footnote w:type="continuationSeparator" w:id="0">
    <w:p w14:paraId="5B4EEBD8" w14:textId="77777777" w:rsidR="009F5330" w:rsidRDefault="009F533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DF533C" w14:textId="1EF9F3D9" w:rsidR="0036375F" w:rsidRPr="009F1B1B" w:rsidRDefault="0036375F">
    <w:pPr>
      <w:pStyle w:val="Header"/>
      <w:rPr>
        <w:rFonts w:ascii="Times New Roman" w:hAnsi="Times New Roman" w:cs="Times New Roman"/>
        <w:sz w:val="24"/>
        <w:szCs w:val="24"/>
      </w:rPr>
    </w:pPr>
    <w:r>
      <w:rPr>
        <w:rFonts w:ascii="Times New Roman" w:hAnsi="Times New Roman" w:cs="Times New Roman"/>
        <w:sz w:val="24"/>
        <w:szCs w:val="24"/>
      </w:rPr>
      <w:t>CENTRALITY SUPPLEMENTAL</w:t>
    </w:r>
    <w:r>
      <w:rPr>
        <w:rFonts w:ascii="Times New Roman" w:hAnsi="Times New Roman" w:cs="Times New Roman"/>
        <w:sz w:val="24"/>
        <w:szCs w:val="24"/>
      </w:rPr>
      <w:tab/>
    </w:r>
    <w:r>
      <w:rPr>
        <w:rFonts w:ascii="Times New Roman" w:hAnsi="Times New Roman" w:cs="Times New Roman"/>
        <w:sz w:val="24"/>
        <w:szCs w:val="24"/>
      </w:rPr>
      <w:tab/>
    </w:r>
    <w:r w:rsidRPr="009F1B1B">
      <w:rPr>
        <w:rFonts w:ascii="Times New Roman" w:hAnsi="Times New Roman" w:cs="Times New Roman"/>
        <w:sz w:val="24"/>
        <w:szCs w:val="24"/>
      </w:rPr>
      <w:fldChar w:fldCharType="begin"/>
    </w:r>
    <w:r w:rsidRPr="009F1B1B">
      <w:rPr>
        <w:rFonts w:ascii="Times New Roman" w:hAnsi="Times New Roman" w:cs="Times New Roman"/>
        <w:sz w:val="24"/>
        <w:szCs w:val="24"/>
      </w:rPr>
      <w:instrText xml:space="preserve"> PAGE   \* MERGEFORMAT </w:instrText>
    </w:r>
    <w:r w:rsidRPr="009F1B1B">
      <w:rPr>
        <w:rFonts w:ascii="Times New Roman" w:hAnsi="Times New Roman" w:cs="Times New Roman"/>
        <w:sz w:val="24"/>
        <w:szCs w:val="24"/>
      </w:rPr>
      <w:fldChar w:fldCharType="separate"/>
    </w:r>
    <w:r w:rsidR="00F00549">
      <w:rPr>
        <w:rFonts w:ascii="Times New Roman" w:hAnsi="Times New Roman" w:cs="Times New Roman"/>
        <w:noProof/>
        <w:sz w:val="24"/>
        <w:szCs w:val="24"/>
      </w:rPr>
      <w:t>18</w:t>
    </w:r>
    <w:r w:rsidRPr="009F1B1B">
      <w:rPr>
        <w:rFonts w:ascii="Times New Roman" w:hAnsi="Times New Roman" w:cs="Times New Roman"/>
        <w:noProof/>
        <w:sz w:val="24"/>
        <w:szCs w:val="24"/>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5756C9" w14:textId="64905D99" w:rsidR="0036375F" w:rsidRPr="00087FF4" w:rsidRDefault="0036375F">
    <w:pPr>
      <w:pStyle w:val="Header"/>
      <w:rPr>
        <w:rFonts w:ascii="Times New Roman" w:hAnsi="Times New Roman" w:cs="Times New Roman"/>
        <w:sz w:val="24"/>
        <w:szCs w:val="24"/>
      </w:rPr>
    </w:pPr>
    <w:r>
      <w:rPr>
        <w:rFonts w:ascii="Times New Roman" w:hAnsi="Times New Roman" w:cs="Times New Roman"/>
        <w:sz w:val="24"/>
        <w:szCs w:val="24"/>
      </w:rPr>
      <w:t>CENTRALITY SUPPLEMENTAL</w:t>
    </w:r>
    <w:r>
      <w:rPr>
        <w:rFonts w:ascii="Times New Roman" w:hAnsi="Times New Roman" w:cs="Times New Roman"/>
        <w:sz w:val="24"/>
        <w:szCs w:val="24"/>
      </w:rPr>
      <w:tab/>
    </w:r>
    <w:r>
      <w:rPr>
        <w:rFonts w:ascii="Times New Roman" w:hAnsi="Times New Roman" w:cs="Times New Roman"/>
        <w:sz w:val="24"/>
        <w:szCs w:val="24"/>
      </w:rPr>
      <w:tab/>
    </w:r>
    <w:r w:rsidRPr="00087FF4">
      <w:rPr>
        <w:rFonts w:ascii="Times New Roman" w:hAnsi="Times New Roman" w:cs="Times New Roman"/>
        <w:sz w:val="24"/>
        <w:szCs w:val="24"/>
      </w:rPr>
      <w:fldChar w:fldCharType="begin"/>
    </w:r>
    <w:r w:rsidRPr="00087FF4">
      <w:rPr>
        <w:rFonts w:ascii="Times New Roman" w:hAnsi="Times New Roman" w:cs="Times New Roman"/>
        <w:sz w:val="24"/>
        <w:szCs w:val="24"/>
      </w:rPr>
      <w:instrText xml:space="preserve"> PAGE   \* MERGEFORMAT </w:instrText>
    </w:r>
    <w:r w:rsidRPr="00087FF4">
      <w:rPr>
        <w:rFonts w:ascii="Times New Roman" w:hAnsi="Times New Roman" w:cs="Times New Roman"/>
        <w:sz w:val="24"/>
        <w:szCs w:val="24"/>
      </w:rPr>
      <w:fldChar w:fldCharType="separate"/>
    </w:r>
    <w:r>
      <w:rPr>
        <w:rFonts w:ascii="Times New Roman" w:hAnsi="Times New Roman" w:cs="Times New Roman"/>
        <w:noProof/>
        <w:sz w:val="24"/>
        <w:szCs w:val="24"/>
      </w:rPr>
      <w:t>1</w:t>
    </w:r>
    <w:r w:rsidRPr="00087FF4">
      <w:rPr>
        <w:rFonts w:ascii="Times New Roman" w:hAnsi="Times New Roman" w:cs="Times New Roman"/>
        <w:noProof/>
        <w:sz w:val="24"/>
        <w:szCs w:val="24"/>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1178A7" w14:textId="4633D57A" w:rsidR="0036375F" w:rsidRPr="00087FF4" w:rsidRDefault="0036375F">
    <w:pPr>
      <w:pStyle w:val="Header"/>
      <w:rPr>
        <w:rFonts w:ascii="Times New Roman" w:hAnsi="Times New Roman" w:cs="Times New Roman"/>
        <w:sz w:val="24"/>
        <w:szCs w:val="24"/>
      </w:rPr>
    </w:pPr>
    <w:r>
      <w:rPr>
        <w:rFonts w:ascii="Times New Roman" w:hAnsi="Times New Roman" w:cs="Times New Roman"/>
        <w:sz w:val="24"/>
        <w:szCs w:val="24"/>
      </w:rPr>
      <w:t>CENTRALITY SUPPLEMENTAL</w:t>
    </w:r>
    <w:r>
      <w:rPr>
        <w:rFonts w:ascii="Times New Roman" w:hAnsi="Times New Roman" w:cs="Times New Roman"/>
        <w:sz w:val="24"/>
        <w:szCs w:val="24"/>
      </w:rPr>
      <w:tab/>
    </w:r>
    <w:r>
      <w:rPr>
        <w:rFonts w:ascii="Times New Roman" w:hAnsi="Times New Roman" w:cs="Times New Roman"/>
        <w:sz w:val="24"/>
        <w:szCs w:val="24"/>
      </w:rPr>
      <w:tab/>
    </w:r>
    <w:r w:rsidRPr="00087FF4">
      <w:rPr>
        <w:rFonts w:ascii="Times New Roman" w:hAnsi="Times New Roman" w:cs="Times New Roman"/>
        <w:sz w:val="24"/>
        <w:szCs w:val="24"/>
      </w:rPr>
      <w:fldChar w:fldCharType="begin"/>
    </w:r>
    <w:r w:rsidRPr="00087FF4">
      <w:rPr>
        <w:rFonts w:ascii="Times New Roman" w:hAnsi="Times New Roman" w:cs="Times New Roman"/>
        <w:sz w:val="24"/>
        <w:szCs w:val="24"/>
      </w:rPr>
      <w:instrText xml:space="preserve"> PAGE   \* MERGEFORMAT </w:instrText>
    </w:r>
    <w:r w:rsidRPr="00087FF4">
      <w:rPr>
        <w:rFonts w:ascii="Times New Roman" w:hAnsi="Times New Roman" w:cs="Times New Roman"/>
        <w:sz w:val="24"/>
        <w:szCs w:val="24"/>
      </w:rPr>
      <w:fldChar w:fldCharType="separate"/>
    </w:r>
    <w:r w:rsidR="00F00549">
      <w:rPr>
        <w:rFonts w:ascii="Times New Roman" w:hAnsi="Times New Roman" w:cs="Times New Roman"/>
        <w:noProof/>
        <w:sz w:val="24"/>
        <w:szCs w:val="24"/>
      </w:rPr>
      <w:t>15</w:t>
    </w:r>
    <w:r w:rsidRPr="00087FF4">
      <w:rPr>
        <w:rFonts w:ascii="Times New Roman" w:hAnsi="Times New Roman" w:cs="Times New Roman"/>
        <w:noProof/>
        <w:sz w:val="24"/>
        <w:szCs w:val="24"/>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1F1533" w14:textId="7FA6D773" w:rsidR="0036375F" w:rsidRPr="00087FF4" w:rsidRDefault="0036375F">
    <w:pPr>
      <w:pStyle w:val="Header"/>
      <w:rPr>
        <w:rFonts w:ascii="Times New Roman" w:hAnsi="Times New Roman" w:cs="Times New Roman"/>
        <w:sz w:val="24"/>
        <w:szCs w:val="24"/>
      </w:rPr>
    </w:pPr>
    <w:r>
      <w:rPr>
        <w:rFonts w:ascii="Times New Roman" w:hAnsi="Times New Roman" w:cs="Times New Roman"/>
        <w:sz w:val="24"/>
        <w:szCs w:val="24"/>
      </w:rPr>
      <w:t>CENTRALITY SUPPLEMENTAL</w:t>
    </w:r>
    <w:r>
      <w:rPr>
        <w:rFonts w:ascii="Times New Roman" w:hAnsi="Times New Roman" w:cs="Times New Roman"/>
        <w:sz w:val="24"/>
        <w:szCs w:val="24"/>
      </w:rPr>
      <w:tab/>
    </w:r>
    <w:r>
      <w:rPr>
        <w:rFonts w:ascii="Times New Roman" w:hAnsi="Times New Roman" w:cs="Times New Roman"/>
        <w:sz w:val="24"/>
        <w:szCs w:val="24"/>
      </w:rPr>
      <w:tab/>
    </w:r>
    <w:r w:rsidRPr="00087FF4">
      <w:rPr>
        <w:rFonts w:ascii="Times New Roman" w:hAnsi="Times New Roman" w:cs="Times New Roman"/>
        <w:sz w:val="24"/>
        <w:szCs w:val="24"/>
      </w:rPr>
      <w:fldChar w:fldCharType="begin"/>
    </w:r>
    <w:r w:rsidRPr="00087FF4">
      <w:rPr>
        <w:rFonts w:ascii="Times New Roman" w:hAnsi="Times New Roman" w:cs="Times New Roman"/>
        <w:sz w:val="24"/>
        <w:szCs w:val="24"/>
      </w:rPr>
      <w:instrText xml:space="preserve"> PAGE   \* MERGEFORMAT </w:instrText>
    </w:r>
    <w:r w:rsidRPr="00087FF4">
      <w:rPr>
        <w:rFonts w:ascii="Times New Roman" w:hAnsi="Times New Roman" w:cs="Times New Roman"/>
        <w:sz w:val="24"/>
        <w:szCs w:val="24"/>
      </w:rPr>
      <w:fldChar w:fldCharType="separate"/>
    </w:r>
    <w:r w:rsidR="00F00549">
      <w:rPr>
        <w:rFonts w:ascii="Times New Roman" w:hAnsi="Times New Roman" w:cs="Times New Roman"/>
        <w:noProof/>
        <w:sz w:val="24"/>
        <w:szCs w:val="24"/>
      </w:rPr>
      <w:t>16</w:t>
    </w:r>
    <w:r w:rsidRPr="00087FF4">
      <w:rPr>
        <w:rFonts w:ascii="Times New Roman" w:hAnsi="Times New Roman" w:cs="Times New Roman"/>
        <w:noProof/>
        <w:sz w:val="24"/>
        <w:szCs w:val="24"/>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709559"/>
      <w:docPartObj>
        <w:docPartGallery w:val="Page Numbers (Top of Page)"/>
        <w:docPartUnique/>
      </w:docPartObj>
    </w:sdtPr>
    <w:sdtEndPr>
      <w:rPr>
        <w:noProof/>
      </w:rPr>
    </w:sdtEndPr>
    <w:sdtContent>
      <w:p w14:paraId="1AD0C595" w14:textId="0687242C" w:rsidR="0036375F" w:rsidRDefault="0036375F" w:rsidP="001D4A9E">
        <w:pPr>
          <w:pStyle w:val="Header"/>
          <w:tabs>
            <w:tab w:val="left" w:pos="3305"/>
          </w:tabs>
        </w:pPr>
        <w:r>
          <w:rPr>
            <w:rFonts w:ascii="Times New Roman" w:hAnsi="Times New Roman" w:cs="Times New Roman"/>
            <w:sz w:val="24"/>
            <w:szCs w:val="24"/>
          </w:rPr>
          <w:t>ERRONEOUS MATERIAL FROM ORIGINAL SUBMISSION NOT TO BE TRUSTED</w:t>
        </w:r>
        <w:r>
          <w:tab/>
        </w:r>
        <w:r>
          <w:fldChar w:fldCharType="begin"/>
        </w:r>
        <w:r>
          <w:instrText xml:space="preserve"> PAGE   \* MERGEFORMAT </w:instrText>
        </w:r>
        <w:r>
          <w:fldChar w:fldCharType="separate"/>
        </w:r>
        <w:r w:rsidR="00F00549">
          <w:rPr>
            <w:noProof/>
          </w:rPr>
          <w:t>21</w:t>
        </w:r>
        <w:r>
          <w:rPr>
            <w:noProof/>
          </w:rPr>
          <w:fldChar w:fldCharType="end"/>
        </w:r>
      </w:p>
    </w:sdtContent>
  </w:sdt>
  <w:p w14:paraId="5638930F" w14:textId="77777777" w:rsidR="0036375F" w:rsidRDefault="0036375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32A7BF" w14:textId="69C5A6BF" w:rsidR="0036375F" w:rsidRPr="00087FF4" w:rsidRDefault="0036375F">
    <w:pPr>
      <w:pStyle w:val="Header"/>
      <w:rPr>
        <w:rFonts w:ascii="Times New Roman" w:hAnsi="Times New Roman" w:cs="Times New Roman"/>
        <w:sz w:val="24"/>
        <w:szCs w:val="24"/>
      </w:rPr>
    </w:pPr>
    <w:r>
      <w:rPr>
        <w:rFonts w:ascii="Times New Roman" w:hAnsi="Times New Roman" w:cs="Times New Roman"/>
        <w:sz w:val="24"/>
        <w:szCs w:val="24"/>
      </w:rPr>
      <w:t>ERRONEOUS MATERIAL FROM INITIAL SUBMISSION, NOT TO BE TRUSTED</w:t>
    </w:r>
    <w:r>
      <w:rPr>
        <w:rFonts w:ascii="Times New Roman" w:hAnsi="Times New Roman" w:cs="Times New Roman"/>
        <w:sz w:val="24"/>
        <w:szCs w:val="24"/>
      </w:rPr>
      <w:tab/>
    </w:r>
    <w:r w:rsidRPr="00087FF4">
      <w:rPr>
        <w:rFonts w:ascii="Times New Roman" w:hAnsi="Times New Roman" w:cs="Times New Roman"/>
        <w:sz w:val="24"/>
        <w:szCs w:val="24"/>
      </w:rPr>
      <w:fldChar w:fldCharType="begin"/>
    </w:r>
    <w:r w:rsidRPr="00087FF4">
      <w:rPr>
        <w:rFonts w:ascii="Times New Roman" w:hAnsi="Times New Roman" w:cs="Times New Roman"/>
        <w:sz w:val="24"/>
        <w:szCs w:val="24"/>
      </w:rPr>
      <w:instrText xml:space="preserve"> PAGE   \* MERGEFORMAT </w:instrText>
    </w:r>
    <w:r w:rsidRPr="00087FF4">
      <w:rPr>
        <w:rFonts w:ascii="Times New Roman" w:hAnsi="Times New Roman" w:cs="Times New Roman"/>
        <w:sz w:val="24"/>
        <w:szCs w:val="24"/>
      </w:rPr>
      <w:fldChar w:fldCharType="separate"/>
    </w:r>
    <w:r>
      <w:rPr>
        <w:rFonts w:ascii="Times New Roman" w:hAnsi="Times New Roman" w:cs="Times New Roman"/>
        <w:noProof/>
        <w:sz w:val="24"/>
        <w:szCs w:val="24"/>
      </w:rPr>
      <w:t>19</w:t>
    </w:r>
    <w:r w:rsidRPr="00087FF4">
      <w:rPr>
        <w:rFonts w:ascii="Times New Roman" w:hAnsi="Times New Roman" w:cs="Times New Roman"/>
        <w:noProof/>
        <w:sz w:val="24"/>
        <w:szCs w:val="24"/>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ACC66B2"/>
    <w:multiLevelType w:val="hybridMultilevel"/>
    <w:tmpl w:val="9E70E09E"/>
    <w:lvl w:ilvl="0" w:tplc="A4EEB25A">
      <w:start w:val="1"/>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F931EC"/>
    <w:multiLevelType w:val="hybridMultilevel"/>
    <w:tmpl w:val="FF982F94"/>
    <w:lvl w:ilvl="0" w:tplc="16BA25BC">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0E80BB9"/>
    <w:multiLevelType w:val="hybridMultilevel"/>
    <w:tmpl w:val="20525512"/>
    <w:lvl w:ilvl="0" w:tplc="A8A4496C">
      <w:start w:val="1"/>
      <w:numFmt w:val="decimal"/>
      <w:lvlText w:val="%1)"/>
      <w:lvlJc w:val="left"/>
      <w:pPr>
        <w:ind w:left="360" w:hanging="360"/>
      </w:pPr>
      <w:rPr>
        <w:rFonts w:hint="default"/>
        <w:sz w:val="16"/>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2C80320"/>
    <w:multiLevelType w:val="hybridMultilevel"/>
    <w:tmpl w:val="BCC676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E9F3337"/>
    <w:multiLevelType w:val="hybridMultilevel"/>
    <w:tmpl w:val="39DC1D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4A208B7"/>
    <w:multiLevelType w:val="hybridMultilevel"/>
    <w:tmpl w:val="3D5C6E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6E72592"/>
    <w:multiLevelType w:val="hybridMultilevel"/>
    <w:tmpl w:val="6D50F070"/>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6244044D"/>
    <w:multiLevelType w:val="hybridMultilevel"/>
    <w:tmpl w:val="0700F5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2F61C29"/>
    <w:multiLevelType w:val="hybridMultilevel"/>
    <w:tmpl w:val="DBB0871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53418C3"/>
    <w:multiLevelType w:val="hybridMultilevel"/>
    <w:tmpl w:val="97C26A2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867497F"/>
    <w:multiLevelType w:val="multilevel"/>
    <w:tmpl w:val="BA4444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7CA47A61"/>
    <w:multiLevelType w:val="hybridMultilevel"/>
    <w:tmpl w:val="60203A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EBB0F94"/>
    <w:multiLevelType w:val="hybridMultilevel"/>
    <w:tmpl w:val="CEB472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0"/>
  </w:num>
  <w:num w:numId="3">
    <w:abstractNumId w:val="13"/>
  </w:num>
  <w:num w:numId="4">
    <w:abstractNumId w:val="8"/>
  </w:num>
  <w:num w:numId="5">
    <w:abstractNumId w:val="6"/>
  </w:num>
  <w:num w:numId="6">
    <w:abstractNumId w:val="2"/>
  </w:num>
  <w:num w:numId="7">
    <w:abstractNumId w:val="3"/>
  </w:num>
  <w:num w:numId="8">
    <w:abstractNumId w:val="4"/>
  </w:num>
  <w:num w:numId="9">
    <w:abstractNumId w:val="12"/>
  </w:num>
  <w:num w:numId="10">
    <w:abstractNumId w:val="7"/>
  </w:num>
  <w:num w:numId="11">
    <w:abstractNumId w:val="10"/>
  </w:num>
  <w:num w:numId="12">
    <w:abstractNumId w:val="9"/>
  </w:num>
  <w:num w:numId="13">
    <w:abstractNumId w:val="1"/>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s>
  <w:rsids>
    <w:rsidRoot w:val="00CE20AE"/>
    <w:rsid w:val="00002EBF"/>
    <w:rsid w:val="00082199"/>
    <w:rsid w:val="00091F90"/>
    <w:rsid w:val="0010435E"/>
    <w:rsid w:val="001066C1"/>
    <w:rsid w:val="00192DD5"/>
    <w:rsid w:val="001D4A9E"/>
    <w:rsid w:val="002051CF"/>
    <w:rsid w:val="00242823"/>
    <w:rsid w:val="002B7D98"/>
    <w:rsid w:val="002C3FC3"/>
    <w:rsid w:val="0036375F"/>
    <w:rsid w:val="00366D1E"/>
    <w:rsid w:val="003679C6"/>
    <w:rsid w:val="003F25F4"/>
    <w:rsid w:val="004A5355"/>
    <w:rsid w:val="004B3A48"/>
    <w:rsid w:val="004F1705"/>
    <w:rsid w:val="00511608"/>
    <w:rsid w:val="00533C37"/>
    <w:rsid w:val="005608E6"/>
    <w:rsid w:val="0056609E"/>
    <w:rsid w:val="0059750C"/>
    <w:rsid w:val="0061473F"/>
    <w:rsid w:val="006A5027"/>
    <w:rsid w:val="006E5B82"/>
    <w:rsid w:val="006E7334"/>
    <w:rsid w:val="00753450"/>
    <w:rsid w:val="007B18C5"/>
    <w:rsid w:val="007C2B83"/>
    <w:rsid w:val="00853D01"/>
    <w:rsid w:val="00857105"/>
    <w:rsid w:val="00896C20"/>
    <w:rsid w:val="008B5EBA"/>
    <w:rsid w:val="008D3439"/>
    <w:rsid w:val="00912F66"/>
    <w:rsid w:val="00942C30"/>
    <w:rsid w:val="009B68FE"/>
    <w:rsid w:val="009E3677"/>
    <w:rsid w:val="009F1B1B"/>
    <w:rsid w:val="009F5330"/>
    <w:rsid w:val="00A90684"/>
    <w:rsid w:val="00AD1646"/>
    <w:rsid w:val="00B03D56"/>
    <w:rsid w:val="00B2468C"/>
    <w:rsid w:val="00B4037D"/>
    <w:rsid w:val="00B4043D"/>
    <w:rsid w:val="00B9519B"/>
    <w:rsid w:val="00BF4A7C"/>
    <w:rsid w:val="00C02326"/>
    <w:rsid w:val="00C7522F"/>
    <w:rsid w:val="00CE20AE"/>
    <w:rsid w:val="00D67F13"/>
    <w:rsid w:val="00D74E62"/>
    <w:rsid w:val="00D966B7"/>
    <w:rsid w:val="00DC2DA4"/>
    <w:rsid w:val="00E10EF2"/>
    <w:rsid w:val="00E14DC3"/>
    <w:rsid w:val="00E247DA"/>
    <w:rsid w:val="00E46DDF"/>
    <w:rsid w:val="00EC42D7"/>
    <w:rsid w:val="00EE7698"/>
    <w:rsid w:val="00F00549"/>
    <w:rsid w:val="00F176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8C1D02"/>
  <w15:chartTrackingRefBased/>
  <w15:docId w15:val="{6BDE18BB-1AEE-4854-8343-D1F4852EF3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E20AE"/>
  </w:style>
  <w:style w:type="paragraph" w:styleId="Heading1">
    <w:name w:val="heading 1"/>
    <w:basedOn w:val="Normal"/>
    <w:next w:val="Normal"/>
    <w:link w:val="Heading1Char"/>
    <w:uiPriority w:val="9"/>
    <w:qFormat/>
    <w:rsid w:val="00CE20AE"/>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semiHidden/>
    <w:unhideWhenUsed/>
    <w:qFormat/>
    <w:rsid w:val="00CE20AE"/>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CE20AE"/>
    <w:pPr>
      <w:keepNext/>
      <w:keepLines/>
      <w:spacing w:before="200" w:after="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E20AE"/>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semiHidden/>
    <w:rsid w:val="00CE20AE"/>
    <w:rPr>
      <w:rFonts w:asciiTheme="majorHAnsi" w:eastAsiaTheme="majorEastAsia" w:hAnsiTheme="majorHAnsi" w:cstheme="majorBidi"/>
      <w:b/>
      <w:bCs/>
      <w:color w:val="5B9BD5" w:themeColor="accent1"/>
      <w:sz w:val="26"/>
      <w:szCs w:val="26"/>
    </w:rPr>
  </w:style>
  <w:style w:type="character" w:customStyle="1" w:styleId="Heading3Char">
    <w:name w:val="Heading 3 Char"/>
    <w:basedOn w:val="DefaultParagraphFont"/>
    <w:link w:val="Heading3"/>
    <w:uiPriority w:val="9"/>
    <w:rsid w:val="00CE20AE"/>
    <w:rPr>
      <w:rFonts w:asciiTheme="majorHAnsi" w:eastAsiaTheme="majorEastAsia" w:hAnsiTheme="majorHAnsi" w:cstheme="majorBidi"/>
      <w:b/>
      <w:bCs/>
      <w:color w:val="5B9BD5" w:themeColor="accent1"/>
    </w:rPr>
  </w:style>
  <w:style w:type="character" w:styleId="CommentReference">
    <w:name w:val="annotation reference"/>
    <w:basedOn w:val="DefaultParagraphFont"/>
    <w:uiPriority w:val="99"/>
    <w:semiHidden/>
    <w:unhideWhenUsed/>
    <w:rsid w:val="00CE20AE"/>
    <w:rPr>
      <w:sz w:val="16"/>
      <w:szCs w:val="16"/>
    </w:rPr>
  </w:style>
  <w:style w:type="paragraph" w:styleId="CommentText">
    <w:name w:val="annotation text"/>
    <w:basedOn w:val="Normal"/>
    <w:link w:val="CommentTextChar"/>
    <w:uiPriority w:val="99"/>
    <w:unhideWhenUsed/>
    <w:rsid w:val="00CE20AE"/>
    <w:pPr>
      <w:spacing w:line="240" w:lineRule="auto"/>
    </w:pPr>
    <w:rPr>
      <w:sz w:val="20"/>
      <w:szCs w:val="20"/>
    </w:rPr>
  </w:style>
  <w:style w:type="character" w:customStyle="1" w:styleId="CommentTextChar">
    <w:name w:val="Comment Text Char"/>
    <w:basedOn w:val="DefaultParagraphFont"/>
    <w:link w:val="CommentText"/>
    <w:uiPriority w:val="99"/>
    <w:rsid w:val="00CE20AE"/>
    <w:rPr>
      <w:sz w:val="20"/>
      <w:szCs w:val="20"/>
    </w:rPr>
  </w:style>
  <w:style w:type="paragraph" w:styleId="CommentSubject">
    <w:name w:val="annotation subject"/>
    <w:basedOn w:val="CommentText"/>
    <w:next w:val="CommentText"/>
    <w:link w:val="CommentSubjectChar"/>
    <w:uiPriority w:val="99"/>
    <w:semiHidden/>
    <w:unhideWhenUsed/>
    <w:rsid w:val="00CE20AE"/>
    <w:rPr>
      <w:b/>
      <w:bCs/>
    </w:rPr>
  </w:style>
  <w:style w:type="character" w:customStyle="1" w:styleId="CommentSubjectChar">
    <w:name w:val="Comment Subject Char"/>
    <w:basedOn w:val="CommentTextChar"/>
    <w:link w:val="CommentSubject"/>
    <w:uiPriority w:val="99"/>
    <w:semiHidden/>
    <w:rsid w:val="00CE20AE"/>
    <w:rPr>
      <w:b/>
      <w:bCs/>
      <w:sz w:val="20"/>
      <w:szCs w:val="20"/>
    </w:rPr>
  </w:style>
  <w:style w:type="paragraph" w:styleId="BalloonText">
    <w:name w:val="Balloon Text"/>
    <w:basedOn w:val="Normal"/>
    <w:link w:val="BalloonTextChar"/>
    <w:uiPriority w:val="99"/>
    <w:semiHidden/>
    <w:unhideWhenUsed/>
    <w:rsid w:val="00CE20A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E20AE"/>
    <w:rPr>
      <w:rFonts w:ascii="Segoe UI" w:hAnsi="Segoe UI" w:cs="Segoe UI"/>
      <w:sz w:val="18"/>
      <w:szCs w:val="18"/>
    </w:rPr>
  </w:style>
  <w:style w:type="paragraph" w:customStyle="1" w:styleId="EndNoteBibliographyTitle">
    <w:name w:val="EndNote Bibliography Title"/>
    <w:basedOn w:val="Normal"/>
    <w:link w:val="EndNoteBibliographyTitleChar"/>
    <w:rsid w:val="00CE20AE"/>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CE20AE"/>
    <w:rPr>
      <w:rFonts w:ascii="Calibri" w:hAnsi="Calibri" w:cs="Calibri"/>
      <w:noProof/>
    </w:rPr>
  </w:style>
  <w:style w:type="paragraph" w:customStyle="1" w:styleId="EndNoteBibliography">
    <w:name w:val="EndNote Bibliography"/>
    <w:basedOn w:val="Normal"/>
    <w:link w:val="EndNoteBibliographyChar"/>
    <w:rsid w:val="00CE20AE"/>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CE20AE"/>
    <w:rPr>
      <w:rFonts w:ascii="Calibri" w:hAnsi="Calibri" w:cs="Calibri"/>
      <w:noProof/>
    </w:rPr>
  </w:style>
  <w:style w:type="character" w:customStyle="1" w:styleId="apple-converted-space">
    <w:name w:val="apple-converted-space"/>
    <w:basedOn w:val="DefaultParagraphFont"/>
    <w:rsid w:val="00CE20AE"/>
  </w:style>
  <w:style w:type="character" w:customStyle="1" w:styleId="ref-journal">
    <w:name w:val="ref-journal"/>
    <w:basedOn w:val="DefaultParagraphFont"/>
    <w:rsid w:val="00CE20AE"/>
  </w:style>
  <w:style w:type="character" w:customStyle="1" w:styleId="ref-vol">
    <w:name w:val="ref-vol"/>
    <w:basedOn w:val="DefaultParagraphFont"/>
    <w:rsid w:val="00CE20AE"/>
  </w:style>
  <w:style w:type="character" w:customStyle="1" w:styleId="element-citation">
    <w:name w:val="element-citation"/>
    <w:basedOn w:val="DefaultParagraphFont"/>
    <w:rsid w:val="00CE20AE"/>
  </w:style>
  <w:style w:type="paragraph" w:styleId="Revision">
    <w:name w:val="Revision"/>
    <w:hidden/>
    <w:uiPriority w:val="99"/>
    <w:semiHidden/>
    <w:rsid w:val="00CE20AE"/>
    <w:pPr>
      <w:spacing w:after="0" w:line="240" w:lineRule="auto"/>
    </w:pPr>
  </w:style>
  <w:style w:type="character" w:styleId="Hyperlink">
    <w:name w:val="Hyperlink"/>
    <w:basedOn w:val="DefaultParagraphFont"/>
    <w:uiPriority w:val="99"/>
    <w:unhideWhenUsed/>
    <w:rsid w:val="00CE20AE"/>
    <w:rPr>
      <w:color w:val="0563C1" w:themeColor="hyperlink"/>
      <w:u w:val="single"/>
    </w:rPr>
  </w:style>
  <w:style w:type="paragraph" w:styleId="NormalWeb">
    <w:name w:val="Normal (Web)"/>
    <w:basedOn w:val="Normal"/>
    <w:uiPriority w:val="99"/>
    <w:unhideWhenUsed/>
    <w:rsid w:val="00CE20AE"/>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CE20AE"/>
    <w:rPr>
      <w:color w:val="954F72" w:themeColor="followedHyperlink"/>
      <w:u w:val="single"/>
    </w:rPr>
  </w:style>
  <w:style w:type="paragraph" w:styleId="Header">
    <w:name w:val="header"/>
    <w:basedOn w:val="Normal"/>
    <w:link w:val="HeaderChar"/>
    <w:uiPriority w:val="99"/>
    <w:unhideWhenUsed/>
    <w:rsid w:val="00CE20AE"/>
    <w:pPr>
      <w:tabs>
        <w:tab w:val="center" w:pos="4680"/>
        <w:tab w:val="right" w:pos="9360"/>
      </w:tabs>
      <w:spacing w:after="0" w:line="240" w:lineRule="auto"/>
    </w:pPr>
  </w:style>
  <w:style w:type="character" w:customStyle="1" w:styleId="HeaderChar">
    <w:name w:val="Header Char"/>
    <w:basedOn w:val="DefaultParagraphFont"/>
    <w:link w:val="Header"/>
    <w:uiPriority w:val="99"/>
    <w:rsid w:val="00CE20AE"/>
  </w:style>
  <w:style w:type="paragraph" w:styleId="Footer">
    <w:name w:val="footer"/>
    <w:basedOn w:val="Normal"/>
    <w:link w:val="FooterChar"/>
    <w:uiPriority w:val="99"/>
    <w:unhideWhenUsed/>
    <w:rsid w:val="00CE20AE"/>
    <w:pPr>
      <w:tabs>
        <w:tab w:val="center" w:pos="4680"/>
        <w:tab w:val="right" w:pos="9360"/>
      </w:tabs>
      <w:spacing w:after="0" w:line="240" w:lineRule="auto"/>
    </w:pPr>
  </w:style>
  <w:style w:type="character" w:customStyle="1" w:styleId="FooterChar">
    <w:name w:val="Footer Char"/>
    <w:basedOn w:val="DefaultParagraphFont"/>
    <w:link w:val="Footer"/>
    <w:uiPriority w:val="99"/>
    <w:rsid w:val="00CE20AE"/>
  </w:style>
  <w:style w:type="character" w:styleId="Strong">
    <w:name w:val="Strong"/>
    <w:basedOn w:val="DefaultParagraphFont"/>
    <w:uiPriority w:val="22"/>
    <w:qFormat/>
    <w:rsid w:val="00CE20AE"/>
    <w:rPr>
      <w:b/>
      <w:bCs/>
    </w:rPr>
  </w:style>
  <w:style w:type="table" w:customStyle="1" w:styleId="TableGrid1">
    <w:name w:val="Table Grid1"/>
    <w:basedOn w:val="TableNormal"/>
    <w:next w:val="TableGrid"/>
    <w:uiPriority w:val="59"/>
    <w:rsid w:val="00CE20AE"/>
    <w:pPr>
      <w:spacing w:after="0" w:line="240" w:lineRule="auto"/>
    </w:pPr>
    <w:rPr>
      <w:rFonts w:eastAsiaTheme="minorEastAsia"/>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CE20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rstParagraph">
    <w:name w:val="First Paragraph"/>
    <w:basedOn w:val="BodyText"/>
    <w:next w:val="BodyText"/>
    <w:qFormat/>
    <w:rsid w:val="00CE20AE"/>
    <w:pPr>
      <w:spacing w:before="180" w:after="180" w:line="240" w:lineRule="auto"/>
    </w:pPr>
    <w:rPr>
      <w:sz w:val="24"/>
      <w:szCs w:val="24"/>
    </w:rPr>
  </w:style>
  <w:style w:type="paragraph" w:customStyle="1" w:styleId="Compact">
    <w:name w:val="Compact"/>
    <w:basedOn w:val="BodyText"/>
    <w:qFormat/>
    <w:rsid w:val="00CE20AE"/>
    <w:pPr>
      <w:spacing w:before="36" w:after="36" w:line="240" w:lineRule="auto"/>
    </w:pPr>
    <w:rPr>
      <w:sz w:val="24"/>
      <w:szCs w:val="24"/>
    </w:rPr>
  </w:style>
  <w:style w:type="paragraph" w:styleId="Title">
    <w:name w:val="Title"/>
    <w:basedOn w:val="Normal"/>
    <w:next w:val="BodyText"/>
    <w:link w:val="TitleChar"/>
    <w:qFormat/>
    <w:rsid w:val="00CE20AE"/>
    <w:pPr>
      <w:keepNext/>
      <w:keepLines/>
      <w:spacing w:before="480" w:after="240" w:line="240" w:lineRule="auto"/>
      <w:jc w:val="center"/>
    </w:pPr>
    <w:rPr>
      <w:rFonts w:asciiTheme="majorHAnsi" w:eastAsiaTheme="majorEastAsia" w:hAnsiTheme="majorHAnsi" w:cstheme="majorBidi"/>
      <w:b/>
      <w:bCs/>
      <w:color w:val="2C6EAB" w:themeColor="accent1" w:themeShade="B5"/>
      <w:sz w:val="36"/>
      <w:szCs w:val="36"/>
    </w:rPr>
  </w:style>
  <w:style w:type="character" w:customStyle="1" w:styleId="TitleChar">
    <w:name w:val="Title Char"/>
    <w:basedOn w:val="DefaultParagraphFont"/>
    <w:link w:val="Title"/>
    <w:rsid w:val="00CE20AE"/>
    <w:rPr>
      <w:rFonts w:asciiTheme="majorHAnsi" w:eastAsiaTheme="majorEastAsia" w:hAnsiTheme="majorHAnsi" w:cstheme="majorBidi"/>
      <w:b/>
      <w:bCs/>
      <w:color w:val="2C6EAB" w:themeColor="accent1" w:themeShade="B5"/>
      <w:sz w:val="36"/>
      <w:szCs w:val="36"/>
    </w:rPr>
  </w:style>
  <w:style w:type="paragraph" w:customStyle="1" w:styleId="ImageCaption">
    <w:name w:val="Image Caption"/>
    <w:basedOn w:val="Caption"/>
    <w:rsid w:val="00CE20AE"/>
    <w:pPr>
      <w:spacing w:after="120"/>
    </w:pPr>
    <w:rPr>
      <w:b w:val="0"/>
      <w:bCs w:val="0"/>
      <w:i/>
      <w:color w:val="auto"/>
      <w:sz w:val="24"/>
      <w:szCs w:val="24"/>
    </w:rPr>
  </w:style>
  <w:style w:type="paragraph" w:customStyle="1" w:styleId="FigurewithCaption">
    <w:name w:val="Figure with Caption"/>
    <w:basedOn w:val="Normal"/>
    <w:rsid w:val="00CE20AE"/>
    <w:pPr>
      <w:keepNext/>
      <w:spacing w:after="200" w:line="240" w:lineRule="auto"/>
    </w:pPr>
    <w:rPr>
      <w:sz w:val="24"/>
      <w:szCs w:val="24"/>
    </w:rPr>
  </w:style>
  <w:style w:type="character" w:customStyle="1" w:styleId="VerbatimChar">
    <w:name w:val="Verbatim Char"/>
    <w:basedOn w:val="DefaultParagraphFont"/>
    <w:link w:val="SourceCode"/>
    <w:rsid w:val="00CE20AE"/>
    <w:rPr>
      <w:rFonts w:ascii="Consolas" w:hAnsi="Consolas"/>
      <w:shd w:val="clear" w:color="auto" w:fill="F8F8F8"/>
    </w:rPr>
  </w:style>
  <w:style w:type="paragraph" w:customStyle="1" w:styleId="SourceCode">
    <w:name w:val="Source Code"/>
    <w:basedOn w:val="Normal"/>
    <w:link w:val="VerbatimChar"/>
    <w:rsid w:val="00CE20AE"/>
    <w:pPr>
      <w:shd w:val="clear" w:color="auto" w:fill="F8F8F8"/>
      <w:wordWrap w:val="0"/>
      <w:spacing w:after="200" w:line="240" w:lineRule="auto"/>
    </w:pPr>
    <w:rPr>
      <w:rFonts w:ascii="Consolas" w:hAnsi="Consolas"/>
    </w:rPr>
  </w:style>
  <w:style w:type="character" w:customStyle="1" w:styleId="KeywordTok">
    <w:name w:val="KeywordTok"/>
    <w:basedOn w:val="VerbatimChar"/>
    <w:rsid w:val="00CE20AE"/>
    <w:rPr>
      <w:rFonts w:ascii="Consolas" w:hAnsi="Consolas"/>
      <w:b/>
      <w:color w:val="204A87"/>
      <w:shd w:val="clear" w:color="auto" w:fill="F8F8F8"/>
    </w:rPr>
  </w:style>
  <w:style w:type="character" w:customStyle="1" w:styleId="DataTypeTok">
    <w:name w:val="DataTypeTok"/>
    <w:basedOn w:val="VerbatimChar"/>
    <w:rsid w:val="00CE20AE"/>
    <w:rPr>
      <w:rFonts w:ascii="Consolas" w:hAnsi="Consolas"/>
      <w:color w:val="204A87"/>
      <w:shd w:val="clear" w:color="auto" w:fill="F8F8F8"/>
    </w:rPr>
  </w:style>
  <w:style w:type="character" w:customStyle="1" w:styleId="DecValTok">
    <w:name w:val="DecValTok"/>
    <w:basedOn w:val="VerbatimChar"/>
    <w:rsid w:val="00CE20AE"/>
    <w:rPr>
      <w:rFonts w:ascii="Consolas" w:hAnsi="Consolas"/>
      <w:color w:val="0000CF"/>
      <w:shd w:val="clear" w:color="auto" w:fill="F8F8F8"/>
    </w:rPr>
  </w:style>
  <w:style w:type="character" w:customStyle="1" w:styleId="FloatTok">
    <w:name w:val="FloatTok"/>
    <w:basedOn w:val="VerbatimChar"/>
    <w:rsid w:val="00CE20AE"/>
    <w:rPr>
      <w:rFonts w:ascii="Consolas" w:hAnsi="Consolas"/>
      <w:color w:val="0000CF"/>
      <w:shd w:val="clear" w:color="auto" w:fill="F8F8F8"/>
    </w:rPr>
  </w:style>
  <w:style w:type="character" w:customStyle="1" w:styleId="StringTok">
    <w:name w:val="StringTok"/>
    <w:basedOn w:val="VerbatimChar"/>
    <w:rsid w:val="00CE20AE"/>
    <w:rPr>
      <w:rFonts w:ascii="Consolas" w:hAnsi="Consolas"/>
      <w:color w:val="4E9A06"/>
      <w:shd w:val="clear" w:color="auto" w:fill="F8F8F8"/>
    </w:rPr>
  </w:style>
  <w:style w:type="character" w:customStyle="1" w:styleId="CommentTok">
    <w:name w:val="CommentTok"/>
    <w:basedOn w:val="VerbatimChar"/>
    <w:rsid w:val="00CE20AE"/>
    <w:rPr>
      <w:rFonts w:ascii="Consolas" w:hAnsi="Consolas"/>
      <w:i/>
      <w:color w:val="8F5902"/>
      <w:shd w:val="clear" w:color="auto" w:fill="F8F8F8"/>
    </w:rPr>
  </w:style>
  <w:style w:type="character" w:customStyle="1" w:styleId="OtherTok">
    <w:name w:val="OtherTok"/>
    <w:basedOn w:val="VerbatimChar"/>
    <w:rsid w:val="00CE20AE"/>
    <w:rPr>
      <w:rFonts w:ascii="Consolas" w:hAnsi="Consolas"/>
      <w:color w:val="8F5902"/>
      <w:shd w:val="clear" w:color="auto" w:fill="F8F8F8"/>
    </w:rPr>
  </w:style>
  <w:style w:type="character" w:customStyle="1" w:styleId="NormalTok">
    <w:name w:val="NormalTok"/>
    <w:basedOn w:val="VerbatimChar"/>
    <w:rsid w:val="00CE20AE"/>
    <w:rPr>
      <w:rFonts w:ascii="Consolas" w:hAnsi="Consolas"/>
      <w:shd w:val="clear" w:color="auto" w:fill="F8F8F8"/>
    </w:rPr>
  </w:style>
  <w:style w:type="paragraph" w:styleId="BodyText">
    <w:name w:val="Body Text"/>
    <w:basedOn w:val="Normal"/>
    <w:link w:val="BodyTextChar"/>
    <w:uiPriority w:val="99"/>
    <w:semiHidden/>
    <w:unhideWhenUsed/>
    <w:rsid w:val="00CE20AE"/>
    <w:pPr>
      <w:spacing w:after="120"/>
    </w:pPr>
  </w:style>
  <w:style w:type="character" w:customStyle="1" w:styleId="BodyTextChar">
    <w:name w:val="Body Text Char"/>
    <w:basedOn w:val="DefaultParagraphFont"/>
    <w:link w:val="BodyText"/>
    <w:uiPriority w:val="99"/>
    <w:semiHidden/>
    <w:rsid w:val="00CE20AE"/>
  </w:style>
  <w:style w:type="paragraph" w:styleId="Caption">
    <w:name w:val="caption"/>
    <w:basedOn w:val="Normal"/>
    <w:next w:val="Normal"/>
    <w:uiPriority w:val="35"/>
    <w:semiHidden/>
    <w:unhideWhenUsed/>
    <w:qFormat/>
    <w:rsid w:val="00CE20AE"/>
    <w:pPr>
      <w:spacing w:after="200" w:line="240" w:lineRule="auto"/>
    </w:pPr>
    <w:rPr>
      <w:b/>
      <w:bCs/>
      <w:color w:val="5B9BD5"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2185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header" Target="header5.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3.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2A177F-E3CE-4252-A532-5FC7F002CB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548</TotalTime>
  <Pages>29</Pages>
  <Words>6854</Words>
  <Characters>39070</Characters>
  <Application>Microsoft Office Word</Application>
  <DocSecurity>0</DocSecurity>
  <Lines>325</Lines>
  <Paragraphs>91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45833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Thomas Rodebaugh</dc:creator>
  <cp:keywords/>
  <dc:description/>
  <cp:lastModifiedBy>Thomas Rodebaugh</cp:lastModifiedBy>
  <cp:revision>4</cp:revision>
  <dcterms:created xsi:type="dcterms:W3CDTF">2018-06-07T21:48:00Z</dcterms:created>
  <dcterms:modified xsi:type="dcterms:W3CDTF">2018-06-15T23:19:00Z</dcterms:modified>
</cp:coreProperties>
</file>